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D0D1D5" w14:textId="77777777" w:rsidR="00F8347B" w:rsidRDefault="00F8347B"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46039B46" w14:textId="77777777" w:rsidR="00F8347B" w:rsidRDefault="00F8347B" w:rsidP="000F6082">
      <w:pPr>
        <w:pStyle w:val="Zkladnodstavec"/>
        <w:jc w:val="center"/>
        <w:rPr>
          <w:rFonts w:ascii="Arial" w:hAnsi="Arial" w:cs="Arial"/>
          <w:b/>
          <w:bCs/>
          <w:caps/>
          <w:color w:val="214F87"/>
          <w:sz w:val="56"/>
          <w:szCs w:val="56"/>
        </w:rPr>
      </w:pPr>
    </w:p>
    <w:p w14:paraId="1CA8FD95" w14:textId="5C8DC677"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p w14:paraId="40F323C2" w14:textId="4D447B75" w:rsidR="00731333" w:rsidRPr="000F6082" w:rsidRDefault="00731333" w:rsidP="00731333">
      <w:pPr>
        <w:spacing w:before="240"/>
        <w:jc w:val="center"/>
        <w:rPr>
          <w:rFonts w:ascii="Arial" w:hAnsi="Arial" w:cs="Arial"/>
          <w:b/>
          <w:bCs/>
          <w:caps/>
          <w:color w:val="214F87"/>
          <w:sz w:val="44"/>
          <w:szCs w:val="44"/>
        </w:rPr>
      </w:pPr>
      <w:r w:rsidRPr="00F939F1">
        <w:rPr>
          <w:rFonts w:ascii="Arial" w:hAnsi="Arial" w:cs="Arial"/>
          <w:b/>
          <w:bCs/>
          <w:caps/>
          <w:color w:val="214F87"/>
          <w:sz w:val="44"/>
          <w:szCs w:val="44"/>
        </w:rPr>
        <w:t xml:space="preserve">PŘÍLOHA </w:t>
      </w:r>
      <w:proofErr w:type="gramStart"/>
      <w:r w:rsidRPr="00F939F1">
        <w:rPr>
          <w:rFonts w:ascii="Arial" w:hAnsi="Arial" w:cs="Arial"/>
          <w:b/>
          <w:bCs/>
          <w:caps/>
          <w:color w:val="214F87"/>
          <w:sz w:val="44"/>
          <w:szCs w:val="44"/>
        </w:rPr>
        <w:t>3</w:t>
      </w:r>
      <w:r w:rsidR="005B1F3B">
        <w:rPr>
          <w:rFonts w:ascii="Arial" w:hAnsi="Arial" w:cs="Arial"/>
          <w:b/>
          <w:bCs/>
          <w:caps/>
          <w:color w:val="214F87"/>
          <w:sz w:val="44"/>
          <w:szCs w:val="44"/>
        </w:rPr>
        <w:t>B</w:t>
      </w:r>
      <w:proofErr w:type="gramEnd"/>
    </w:p>
    <w:p w14:paraId="4AAF8F16" w14:textId="77777777" w:rsidR="00731333" w:rsidRPr="000F6082" w:rsidRDefault="00731333" w:rsidP="00731333">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A Podmínky</w:t>
      </w:r>
    </w:p>
    <w:p w14:paraId="4C110F04" w14:textId="77777777" w:rsidR="00731333" w:rsidRDefault="00731333" w:rsidP="00731333">
      <w:pPr>
        <w:pStyle w:val="Zkladnodstavec"/>
        <w:rPr>
          <w:rFonts w:ascii="Arial" w:hAnsi="Arial" w:cs="Arial"/>
          <w:b/>
          <w:bCs/>
          <w:caps/>
          <w:color w:val="214F87"/>
        </w:rPr>
      </w:pPr>
    </w:p>
    <w:p w14:paraId="58BC6C89" w14:textId="5F0D5352" w:rsidR="00E85F02" w:rsidRDefault="00731333" w:rsidP="00731333">
      <w:pPr>
        <w:spacing w:after="200"/>
        <w:jc w:val="center"/>
        <w:rPr>
          <w:rFonts w:ascii="Arial" w:hAnsi="Arial" w:cs="Arial"/>
          <w:sz w:val="36"/>
          <w:szCs w:val="36"/>
        </w:rPr>
      </w:pPr>
      <w:r>
        <w:rPr>
          <w:rFonts w:ascii="Arial" w:hAnsi="Arial" w:cs="Arial"/>
          <w:sz w:val="36"/>
          <w:szCs w:val="36"/>
        </w:rPr>
        <w:t>29</w:t>
      </w:r>
      <w:r w:rsidRPr="008243B1">
        <w:rPr>
          <w:rFonts w:ascii="Arial" w:hAnsi="Arial" w:cs="Arial"/>
          <w:sz w:val="36"/>
          <w:szCs w:val="36"/>
        </w:rPr>
        <w:t xml:space="preserve">. VÝZVA IROP – EGOVERNMENT A KYBERNETICKÁ BEZPEČNOST– SC 1.1 </w:t>
      </w:r>
    </w:p>
    <w:p w14:paraId="05A1B5A0" w14:textId="1D42557F" w:rsidR="000F6082" w:rsidRPr="00731333" w:rsidRDefault="00731333" w:rsidP="00731333">
      <w:pPr>
        <w:spacing w:after="200"/>
        <w:jc w:val="center"/>
        <w:rPr>
          <w:rFonts w:ascii="Arial" w:hAnsi="Arial" w:cs="Arial"/>
          <w:sz w:val="36"/>
          <w:szCs w:val="36"/>
        </w:rPr>
      </w:pPr>
      <w:r w:rsidRPr="008243B1">
        <w:rPr>
          <w:rFonts w:ascii="Arial" w:hAnsi="Arial" w:cs="Arial"/>
          <w:sz w:val="36"/>
          <w:szCs w:val="36"/>
        </w:rPr>
        <w:t>(</w:t>
      </w:r>
      <w:r w:rsidR="00470892">
        <w:rPr>
          <w:rFonts w:ascii="Arial" w:hAnsi="Arial" w:cs="Arial"/>
          <w:sz w:val="36"/>
          <w:szCs w:val="36"/>
        </w:rPr>
        <w:t>ITI</w:t>
      </w:r>
      <w:r w:rsidRPr="008243B1">
        <w:rPr>
          <w:rFonts w:ascii="Arial" w:hAnsi="Arial" w:cs="Arial"/>
          <w:sz w:val="36"/>
          <w:szCs w:val="36"/>
        </w:rPr>
        <w:t>)</w:t>
      </w:r>
    </w:p>
    <w:p w14:paraId="27C16E27" w14:textId="14D6A169" w:rsidR="000F6082" w:rsidRDefault="000F6082" w:rsidP="000F6082">
      <w:pPr>
        <w:spacing w:after="200"/>
        <w:jc w:val="center"/>
        <w:rPr>
          <w:rFonts w:ascii="Arial" w:hAnsi="Arial" w:cs="Arial"/>
          <w:caps/>
          <w:color w:val="7F7F7F" w:themeColor="text1" w:themeTint="80"/>
          <w:sz w:val="32"/>
          <w:szCs w:val="32"/>
        </w:rPr>
        <w:sectPr w:rsidR="000F6082" w:rsidSect="0028208C">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470892">
        <w:rPr>
          <w:rFonts w:ascii="Arial" w:hAnsi="Arial" w:cs="Arial"/>
          <w:caps/>
          <w:color w:val="7F7F7F" w:themeColor="text1" w:themeTint="80"/>
          <w:sz w:val="32"/>
          <w:szCs w:val="32"/>
        </w:rPr>
        <w:t>3</w:t>
      </w:r>
    </w:p>
    <w:bookmarkEnd w:id="0"/>
    <w:bookmarkEnd w:id="1"/>
    <w:bookmarkEnd w:id="2"/>
    <w:bookmarkEnd w:id="3"/>
    <w:bookmarkEnd w:id="4"/>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317F5098"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2"/>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B83EB8">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3A5D290B"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AB53F1">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AB53F1">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7C439C00" w:rsidR="0068431B" w:rsidRPr="0068431B" w:rsidRDefault="00B83EB8"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1643B0">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02683DCD"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B83EB8">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1643B0">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1643B0">
        <w:trPr>
          <w:trHeight w:val="300"/>
        </w:trPr>
        <w:tc>
          <w:tcPr>
            <w:tcW w:w="2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DB5F8"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shd w:val="clear" w:color="auto" w:fill="auto"/>
            <w:noWrap/>
            <w:vAlign w:val="bottom"/>
            <w:hideMark/>
          </w:tcPr>
          <w:p w14:paraId="474AACA8" w14:textId="77777777" w:rsidR="0068431B" w:rsidRPr="00E916D9" w:rsidRDefault="0068431B" w:rsidP="001643B0">
            <w:pPr>
              <w:spacing w:before="60" w:after="60"/>
              <w:rPr>
                <w:rFonts w:ascii="Arial" w:hAnsi="Arial" w:cs="Arial"/>
                <w:color w:val="000000"/>
                <w:sz w:val="20"/>
                <w:szCs w:val="20"/>
              </w:rPr>
            </w:pPr>
          </w:p>
        </w:tc>
      </w:tr>
      <w:tr w:rsidR="0068431B" w14:paraId="036AAB45"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hideMark/>
          </w:tcPr>
          <w:p w14:paraId="0B209AF4" w14:textId="77777777" w:rsidR="0068431B" w:rsidRPr="00C42C54"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shd w:val="clear" w:color="auto" w:fill="auto"/>
            <w:noWrap/>
            <w:vAlign w:val="bottom"/>
            <w:hideMark/>
          </w:tcPr>
          <w:p w14:paraId="7CE54A92" w14:textId="77777777" w:rsidR="0068431B" w:rsidRPr="00E916D9" w:rsidRDefault="0068431B" w:rsidP="001643B0">
            <w:pPr>
              <w:spacing w:before="60" w:after="60"/>
              <w:rPr>
                <w:rFonts w:ascii="Arial" w:hAnsi="Arial" w:cs="Arial"/>
                <w:color w:val="000000"/>
                <w:sz w:val="20"/>
                <w:szCs w:val="20"/>
              </w:rPr>
            </w:pPr>
          </w:p>
        </w:tc>
      </w:tr>
      <w:tr w:rsidR="0068431B" w14:paraId="72C7A4D0"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2E391CA8" w14:textId="77777777" w:rsidR="0068431B" w:rsidRPr="00C42C54" w:rsidRDefault="0068431B" w:rsidP="001643B0">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shd w:val="clear" w:color="auto" w:fill="auto"/>
            <w:noWrap/>
            <w:vAlign w:val="bottom"/>
          </w:tcPr>
          <w:p w14:paraId="600D2169" w14:textId="77777777" w:rsidR="0068431B" w:rsidRPr="00E916D9" w:rsidRDefault="0068431B" w:rsidP="001643B0">
            <w:pPr>
              <w:spacing w:before="60" w:after="60"/>
              <w:rPr>
                <w:rFonts w:ascii="Arial" w:hAnsi="Arial" w:cs="Arial"/>
                <w:color w:val="000000"/>
                <w:sz w:val="20"/>
                <w:szCs w:val="20"/>
              </w:rPr>
            </w:pPr>
          </w:p>
        </w:tc>
      </w:tr>
      <w:tr w:rsidR="0068431B" w14:paraId="058E8ADC" w14:textId="77777777" w:rsidTr="001643B0">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700AC070" w14:textId="77777777" w:rsidR="0068431B" w:rsidRDefault="0068431B" w:rsidP="001643B0">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shd w:val="clear" w:color="auto" w:fill="auto"/>
            <w:noWrap/>
            <w:vAlign w:val="bottom"/>
          </w:tcPr>
          <w:p w14:paraId="678572B5" w14:textId="77777777" w:rsidR="0068431B" w:rsidRPr="00E916D9" w:rsidRDefault="0068431B" w:rsidP="001643B0">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Default="0068431B" w:rsidP="0068431B">
      <w:pPr>
        <w:widowControl w:val="0"/>
        <w:numPr>
          <w:ilvl w:val="0"/>
          <w:numId w:val="13"/>
        </w:numPr>
        <w:spacing w:after="120" w:line="264" w:lineRule="auto"/>
        <w:ind w:left="357" w:hanging="357"/>
        <w:jc w:val="both"/>
        <w:rPr>
          <w:rFonts w:ascii="Arial" w:hAnsi="Arial" w:cs="Arial"/>
          <w:sz w:val="22"/>
          <w:szCs w:val="22"/>
        </w:rPr>
      </w:pPr>
      <w:r>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14:paraId="34179307"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 xml:space="preserve">Podíl na celkových způsobilých výdajích  </w:t>
            </w:r>
            <w:r w:rsidRPr="00E916D9">
              <w:rPr>
                <w:rFonts w:ascii="Arial" w:hAnsi="Arial" w:cs="Arial"/>
                <w:b/>
                <w:snapToGrid w:val="0"/>
                <w:sz w:val="20"/>
                <w:szCs w:val="20"/>
              </w:rPr>
              <w:br/>
              <w:t>v %</w:t>
            </w:r>
          </w:p>
        </w:tc>
      </w:tr>
      <w:tr w:rsidR="0068431B" w14:paraId="53ED9B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77777777" w:rsidR="0068431B" w:rsidRPr="00BE1653" w:rsidRDefault="0068431B" w:rsidP="001643B0">
            <w:pPr>
              <w:widowControl w:val="0"/>
              <w:spacing w:before="60" w:after="60"/>
              <w:rPr>
                <w:rFonts w:ascii="Arial" w:hAnsi="Arial" w:cs="Arial"/>
                <w:snapToGrid w:val="0"/>
                <w:sz w:val="20"/>
                <w:szCs w:val="20"/>
              </w:rPr>
            </w:pPr>
            <w:r>
              <w:rPr>
                <w:rFonts w:ascii="Arial" w:hAnsi="Arial" w:cs="Arial"/>
                <w:b/>
                <w:snapToGrid w:val="0"/>
                <w:sz w:val="20"/>
                <w:szCs w:val="20"/>
              </w:rPr>
              <w:t>Peněžní prostředky</w:t>
            </w:r>
            <w:r w:rsidRPr="00BE1653">
              <w:rPr>
                <w:rFonts w:ascii="Arial" w:hAnsi="Arial" w:cs="Arial"/>
                <w:b/>
                <w:snapToGrid w:val="0"/>
                <w:sz w:val="20"/>
                <w:szCs w:val="20"/>
              </w:rPr>
              <w:t xml:space="preserve"> ze strukturálního fondu EFRR (dále jen „SF“)</w:t>
            </w:r>
            <w:r w:rsidRPr="00BE1653">
              <w:rPr>
                <w:rStyle w:val="Znakapoznpodarou"/>
                <w:rFonts w:ascii="Arial" w:hAnsi="Arial" w:cs="Arial"/>
                <w:b/>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E916D9" w:rsidRDefault="0068431B" w:rsidP="001643B0">
            <w:pPr>
              <w:widowControl w:val="0"/>
              <w:spacing w:before="60" w:after="60"/>
              <w:rPr>
                <w:rFonts w:ascii="Arial" w:hAnsi="Arial" w:cs="Arial"/>
                <w:snapToGrid w:val="0"/>
                <w:sz w:val="20"/>
                <w:szCs w:val="20"/>
              </w:rPr>
            </w:pPr>
          </w:p>
        </w:tc>
      </w:tr>
      <w:tr w:rsidR="0068431B" w14:paraId="0104DDA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E916D9" w:rsidRDefault="0068431B" w:rsidP="001643B0">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E916D9" w:rsidRDefault="0068431B" w:rsidP="001643B0">
            <w:pPr>
              <w:widowControl w:val="0"/>
              <w:spacing w:before="60" w:after="60"/>
              <w:rPr>
                <w:rFonts w:ascii="Arial" w:hAnsi="Arial" w:cs="Arial"/>
                <w:snapToGrid w:val="0"/>
                <w:sz w:val="20"/>
                <w:szCs w:val="20"/>
              </w:rPr>
            </w:pPr>
          </w:p>
        </w:tc>
      </w:tr>
      <w:tr w:rsidR="0068431B" w14:paraId="5DBA4C34"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77777777"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Z toho: dotace ze státního rozpočtu</w:t>
            </w:r>
            <w:r w:rsidRPr="00BE1653">
              <w:rPr>
                <w:rStyle w:val="Znakapoznpodarou"/>
                <w:rFonts w:ascii="Arial" w:hAnsi="Arial" w:cs="Arial"/>
                <w:i/>
                <w:snapToGrid w:val="0"/>
                <w:sz w:val="20"/>
                <w:szCs w:val="20"/>
              </w:rPr>
              <w:footnoteReference w:id="5"/>
            </w:r>
            <w:r w:rsidRPr="00BE1653" w:rsidDel="003E3CCC">
              <w:rPr>
                <w:rStyle w:val="Znakapoznpodarou"/>
                <w:rFonts w:ascii="Arial" w:hAnsi="Arial" w:cs="Arial"/>
                <w:i/>
                <w:snapToGrid w:val="0"/>
                <w:sz w:val="20"/>
                <w:szCs w:val="20"/>
              </w:rPr>
              <w:t xml:space="preserve"> </w:t>
            </w:r>
            <w:r w:rsidRPr="00BE1653">
              <w:rPr>
                <w:rFonts w:ascii="Arial" w:hAnsi="Arial" w:cs="Arial"/>
                <w:i/>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2810788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3AC1AB9B" w:rsidR="0068431B" w:rsidRPr="00BE1653" w:rsidRDefault="0068431B" w:rsidP="001643B0">
            <w:pPr>
              <w:widowControl w:val="0"/>
              <w:spacing w:before="60" w:after="60"/>
              <w:rPr>
                <w:rFonts w:ascii="Arial" w:hAnsi="Arial" w:cs="Arial"/>
                <w:i/>
                <w:snapToGrid w:val="0"/>
                <w:sz w:val="20"/>
                <w:szCs w:val="20"/>
              </w:rPr>
            </w:pPr>
            <w:r w:rsidRPr="00BE1653">
              <w:rPr>
                <w:rFonts w:ascii="Arial" w:hAnsi="Arial" w:cs="Arial"/>
                <w:i/>
                <w:snapToGrid w:val="0"/>
                <w:sz w:val="20"/>
                <w:szCs w:val="20"/>
              </w:rPr>
              <w:t xml:space="preserve">Z toho: dotace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E916D9" w:rsidRDefault="0068431B" w:rsidP="001643B0">
            <w:pPr>
              <w:widowControl w:val="0"/>
              <w:spacing w:before="60" w:after="60"/>
              <w:rPr>
                <w:rFonts w:ascii="Arial" w:hAnsi="Arial" w:cs="Arial"/>
                <w:snapToGrid w:val="0"/>
                <w:sz w:val="20"/>
                <w:szCs w:val="20"/>
                <w:highlight w:val="yellow"/>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E916D9" w:rsidRDefault="0068431B" w:rsidP="001643B0">
            <w:pPr>
              <w:widowControl w:val="0"/>
              <w:spacing w:before="60" w:after="60"/>
              <w:rPr>
                <w:rFonts w:ascii="Arial" w:hAnsi="Arial" w:cs="Arial"/>
                <w:snapToGrid w:val="0"/>
                <w:sz w:val="20"/>
                <w:szCs w:val="20"/>
                <w:highlight w:val="yellow"/>
              </w:rPr>
            </w:pPr>
          </w:p>
        </w:tc>
      </w:tr>
      <w:tr w:rsidR="0068431B" w14:paraId="5D6F279D"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48518173" w:rsidR="0068431B" w:rsidRPr="00BE1653" w:rsidRDefault="0068431B" w:rsidP="003D0517">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způsobilé výdaje</w:t>
            </w:r>
            <w:r w:rsidR="003D0517">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100</w:t>
            </w:r>
          </w:p>
        </w:tc>
      </w:tr>
      <w:tr w:rsidR="0068431B" w14:paraId="2A35B96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3D5CE1DC"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E916D9" w:rsidRDefault="0068431B" w:rsidP="001643B0">
            <w:pPr>
              <w:widowControl w:val="0"/>
              <w:spacing w:before="60" w:after="60"/>
              <w:jc w:val="center"/>
              <w:rPr>
                <w:rFonts w:ascii="Arial" w:hAnsi="Arial" w:cs="Arial"/>
                <w:b/>
                <w:snapToGrid w:val="0"/>
                <w:sz w:val="20"/>
                <w:szCs w:val="20"/>
              </w:rPr>
            </w:pPr>
            <w:r w:rsidRPr="00E916D9">
              <w:rPr>
                <w:rFonts w:ascii="Arial" w:hAnsi="Arial" w:cs="Arial"/>
                <w:b/>
                <w:snapToGrid w:val="0"/>
                <w:sz w:val="20"/>
                <w:szCs w:val="20"/>
              </w:rPr>
              <w:t>-</w:t>
            </w:r>
          </w:p>
        </w:tc>
      </w:tr>
      <w:tr w:rsidR="0068431B" w14:paraId="11C07A89" w14:textId="77777777" w:rsidTr="0068431B">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 xml:space="preserve">Přímé </w:t>
            </w:r>
            <w:r>
              <w:rPr>
                <w:rFonts w:ascii="Arial" w:hAnsi="Arial" w:cs="Arial"/>
                <w:b/>
                <w:snapToGrid w:val="0"/>
                <w:sz w:val="20"/>
                <w:szCs w:val="20"/>
              </w:rPr>
              <w:t>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E916D9" w:rsidRDefault="0068431B" w:rsidP="001643B0">
            <w:pPr>
              <w:widowControl w:val="0"/>
              <w:spacing w:before="60" w:after="60"/>
              <w:jc w:val="center"/>
              <w:rPr>
                <w:rFonts w:ascii="Arial" w:hAnsi="Arial" w:cs="Arial"/>
                <w:b/>
                <w:snapToGrid w:val="0"/>
                <w:sz w:val="20"/>
                <w:szCs w:val="20"/>
              </w:rPr>
            </w:pPr>
          </w:p>
        </w:tc>
      </w:tr>
      <w:tr w:rsidR="0068431B" w14:paraId="14A6E1B5" w14:textId="77777777" w:rsidTr="0068431B">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1643B0">
            <w:pPr>
              <w:widowControl w:val="0"/>
              <w:spacing w:before="60" w:after="60"/>
              <w:rPr>
                <w:rFonts w:ascii="Arial" w:hAnsi="Arial" w:cs="Arial"/>
                <w:b/>
                <w:snapToGrid w:val="0"/>
                <w:sz w:val="20"/>
                <w:szCs w:val="20"/>
              </w:rPr>
            </w:pPr>
            <w:r w:rsidRPr="00BE1653">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1643B0">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1643B0">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2BEBD03B"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lastRenderedPageBreak/>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000F71D2">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0059122B">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59122B">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08AE1048" w:rsidR="009132E6" w:rsidRPr="00BF657C" w:rsidRDefault="009132E6" w:rsidP="0042247B">
            <w:pPr>
              <w:spacing w:before="120" w:after="120" w:line="271" w:lineRule="auto"/>
              <w:jc w:val="both"/>
              <w:rPr>
                <w:rFonts w:ascii="Arial" w:hAnsi="Arial" w:cs="Arial"/>
                <w:sz w:val="22"/>
                <w:szCs w:val="22"/>
              </w:rPr>
            </w:pPr>
            <w:bookmarkStart w:id="5"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AB53F1">
              <w:rPr>
                <w:rFonts w:ascii="Arial" w:hAnsi="Arial" w:cs="Arial"/>
                <w:sz w:val="22"/>
                <w:szCs w:val="22"/>
              </w:rPr>
              <w:t> </w:t>
            </w:r>
            <w:r w:rsidRPr="00BF657C">
              <w:rPr>
                <w:rFonts w:ascii="Arial" w:hAnsi="Arial" w:cs="Arial"/>
                <w:sz w:val="22"/>
                <w:szCs w:val="22"/>
              </w:rPr>
              <w:t>postupuje se podle bodu 5 d).</w:t>
            </w:r>
          </w:p>
          <w:p w14:paraId="56571BCE" w14:textId="3320413B"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AB53F1">
              <w:rPr>
                <w:rFonts w:ascii="Arial" w:hAnsi="Arial" w:cs="Arial"/>
                <w:sz w:val="22"/>
                <w:szCs w:val="22"/>
              </w:rPr>
              <w:t> </w:t>
            </w:r>
            <w:r w:rsidRPr="00BF657C">
              <w:rPr>
                <w:rFonts w:ascii="Arial" w:hAnsi="Arial" w:cs="Arial"/>
                <w:sz w:val="22"/>
                <w:szCs w:val="22"/>
              </w:rPr>
              <w:t>realizaci projektu, činí finanční oprava 100</w:t>
            </w:r>
            <w:r w:rsidR="00AB53F1">
              <w:rPr>
                <w:rFonts w:ascii="Arial" w:hAnsi="Arial" w:cs="Arial"/>
                <w:sz w:val="22"/>
                <w:szCs w:val="22"/>
              </w:rPr>
              <w:t> </w:t>
            </w:r>
            <w:r w:rsidRPr="00BF657C">
              <w:rPr>
                <w:rFonts w:ascii="Arial" w:hAnsi="Arial" w:cs="Arial"/>
                <w:sz w:val="22"/>
                <w:szCs w:val="22"/>
              </w:rPr>
              <w:t>% částky poskytnuté dotace.</w:t>
            </w:r>
            <w:bookmarkEnd w:id="5"/>
          </w:p>
        </w:tc>
      </w:tr>
      <w:tr w:rsidR="009132E6" w:rsidRPr="00BF657C" w14:paraId="1469AF92" w14:textId="77777777" w:rsidTr="000F71D2">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0059122B">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0059122B">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6" w:name="_Hlk94096550"/>
            <w:r w:rsidRPr="00BF657C">
              <w:rPr>
                <w:rFonts w:ascii="Arial" w:hAnsi="Arial" w:cs="Arial"/>
                <w:sz w:val="22"/>
                <w:szCs w:val="22"/>
              </w:rPr>
              <w:t>Způsobilé výdaje projektu musí splňovat níže uvedená hlediska způsobilosti:</w:t>
            </w:r>
          </w:p>
          <w:p w14:paraId="5F7E0E8A" w14:textId="5F12FE9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AB53F1">
              <w:rPr>
                <w:rFonts w:ascii="Arial" w:hAnsi="Arial" w:cs="Arial"/>
                <w:sz w:val="22"/>
                <w:szCs w:val="22"/>
              </w:rPr>
              <w:t> </w:t>
            </w:r>
            <w:r w:rsidRPr="00BF657C">
              <w:rPr>
                <w:rFonts w:ascii="Arial" w:hAnsi="Arial" w:cs="Arial"/>
                <w:sz w:val="22"/>
                <w:szCs w:val="22"/>
              </w:rPr>
              <w:t>dokumenty uvedenými v části I odst. 3 Podmínek.</w:t>
            </w:r>
          </w:p>
          <w:p w14:paraId="0200BDAC" w14:textId="76BEA11A"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AB53F1">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0A375B02"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AB53F1">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0059122B">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6"/>
      <w:tr w:rsidR="009132E6" w:rsidRPr="00BF657C" w14:paraId="297C73D0" w14:textId="77777777" w:rsidTr="0059122B">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4042CAA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AB53F1">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0059122B">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0059122B">
        <w:trPr>
          <w:trHeight w:val="1344"/>
        </w:trPr>
        <w:tc>
          <w:tcPr>
            <w:tcW w:w="4533" w:type="dxa"/>
          </w:tcPr>
          <w:p w14:paraId="404F69C7" w14:textId="5D660EE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AB53F1">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0059122B">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7" w:name="_Hlk96944344"/>
            <w:r w:rsidRPr="00BF657C">
              <w:rPr>
                <w:rFonts w:ascii="Arial" w:hAnsi="Arial" w:cs="Arial"/>
                <w:snapToGrid w:val="0"/>
                <w:sz w:val="22"/>
                <w:szCs w:val="22"/>
              </w:rPr>
              <w:t>mezi datem uvedeným v MS2021+ na finančním plánu a dvacet pracovních dní před tímto datem</w:t>
            </w:r>
            <w:bookmarkEnd w:id="7"/>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w:t>
            </w:r>
          </w:p>
        </w:tc>
        <w:tc>
          <w:tcPr>
            <w:tcW w:w="4534" w:type="dxa"/>
          </w:tcPr>
          <w:p w14:paraId="4327954F" w14:textId="2F56E61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AB53F1">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0059122B">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33C624AD"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AB53F1">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0059122B">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0059122B">
        <w:trPr>
          <w:trHeight w:val="1692"/>
        </w:trPr>
        <w:tc>
          <w:tcPr>
            <w:tcW w:w="4533" w:type="dxa"/>
          </w:tcPr>
          <w:p w14:paraId="5E8CC189" w14:textId="5379C149"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plánovaný termín předložení průběžné </w:t>
            </w:r>
            <w:proofErr w:type="spellStart"/>
            <w:r w:rsidRPr="00BF657C">
              <w:rPr>
                <w:rFonts w:ascii="Arial" w:hAnsi="Arial" w:cs="Arial"/>
                <w:snapToGrid w:val="0"/>
                <w:sz w:val="22"/>
                <w:szCs w:val="22"/>
              </w:rPr>
              <w:t>ŽoP</w:t>
            </w:r>
            <w:proofErr w:type="spellEnd"/>
            <w:r w:rsidRPr="00BF657C">
              <w:rPr>
                <w:rFonts w:ascii="Arial" w:hAnsi="Arial" w:cs="Arial"/>
                <w:snapToGrid w:val="0"/>
                <w:sz w:val="22"/>
                <w:szCs w:val="22"/>
              </w:rPr>
              <w:t xml:space="preserve">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lastRenderedPageBreak/>
              <w:t>změny projektu, které mají vliv na splnění cílů projektu,</w:t>
            </w:r>
          </w:p>
          <w:p w14:paraId="259F831C" w14:textId="32E12BA8"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p>
          <w:p w14:paraId="73759166" w14:textId="00F8EF7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AB53F1">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0354976A"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9"/>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není možné schválit ani po 30 pracovních </w:t>
            </w:r>
            <w:r w:rsidRPr="00BF657C">
              <w:rPr>
                <w:rFonts w:ascii="Arial" w:hAnsi="Arial" w:cs="Arial"/>
                <w:sz w:val="22"/>
                <w:szCs w:val="22"/>
              </w:rPr>
              <w:lastRenderedPageBreak/>
              <w:t>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0059122B">
        <w:trPr>
          <w:trHeight w:val="6090"/>
        </w:trPr>
        <w:tc>
          <w:tcPr>
            <w:tcW w:w="4533" w:type="dxa"/>
          </w:tcPr>
          <w:p w14:paraId="6F577606" w14:textId="6906F82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AB53F1">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5F4166A4"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0"/>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0059122B">
        <w:trPr>
          <w:trHeight w:val="416"/>
        </w:trPr>
        <w:tc>
          <w:tcPr>
            <w:tcW w:w="4533" w:type="dxa"/>
          </w:tcPr>
          <w:p w14:paraId="10467670" w14:textId="17B1DCE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AB53F1">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AB53F1">
              <w:rPr>
                <w:rFonts w:ascii="Arial" w:hAnsi="Arial" w:cs="Arial"/>
                <w:snapToGrid w:val="0"/>
                <w:sz w:val="22"/>
                <w:szCs w:val="22"/>
              </w:rPr>
              <w:t> </w:t>
            </w:r>
            <w:r w:rsidRPr="00BF657C">
              <w:rPr>
                <w:rFonts w:ascii="Arial" w:hAnsi="Arial" w:cs="Arial"/>
                <w:snapToGrid w:val="0"/>
                <w:sz w:val="22"/>
                <w:szCs w:val="22"/>
              </w:rPr>
              <w:t>povinností z Rozhodnutí nejpozději 60</w:t>
            </w:r>
            <w:r w:rsidR="00AB53F1">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1"/>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0059122B">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1D733859"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Žádost o změnu projektu na prodloužení termínu ukončení realizace projektu je příjemce povinen podat před uplynutím termínu uvedeného na Rozhodnutí / v</w:t>
            </w:r>
            <w:r w:rsidR="00AB53F1">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2"/>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0059122B">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131158">
              <w:rPr>
                <w:rFonts w:ascii="Arial" w:hAnsi="Arial" w:cs="Arial"/>
                <w:b/>
                <w:bCs/>
                <w:snapToGrid w:val="0"/>
                <w:sz w:val="22"/>
                <w:szCs w:val="22"/>
              </w:rPr>
              <w:t>Plnění indikátorů</w:t>
            </w:r>
          </w:p>
        </w:tc>
      </w:tr>
      <w:tr w:rsidR="009132E6" w:rsidRPr="00BF657C" w14:paraId="50E37ED5" w14:textId="77777777" w:rsidTr="0059122B">
        <w:trPr>
          <w:trHeight w:val="1266"/>
        </w:trPr>
        <w:tc>
          <w:tcPr>
            <w:tcW w:w="4533" w:type="dxa"/>
          </w:tcPr>
          <w:p w14:paraId="359D9889" w14:textId="7AC28A72"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8"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8"/>
            <w:r w:rsidRPr="00A67B07">
              <w:rPr>
                <w:rFonts w:ascii="Arial" w:hAnsi="Arial" w:cs="Arial"/>
                <w:snapToGrid w:val="0"/>
                <w:sz w:val="22"/>
                <w:szCs w:val="22"/>
              </w:rPr>
              <w:t>prokázat</w:t>
            </w:r>
            <w:r w:rsidR="0074213A">
              <w:rPr>
                <w:rFonts w:ascii="Arial" w:hAnsi="Arial" w:cs="Arial"/>
                <w:snapToGrid w:val="0"/>
                <w:sz w:val="22"/>
                <w:szCs w:val="22"/>
              </w:rPr>
              <w:t>,</w:t>
            </w:r>
            <w:r w:rsidRPr="00A67B07">
              <w:rPr>
                <w:rFonts w:ascii="Arial" w:hAnsi="Arial" w:cs="Arial"/>
                <w:snapToGrid w:val="0"/>
                <w:sz w:val="22"/>
                <w:szCs w:val="22"/>
              </w:rPr>
              <w:t xml:space="preserve"> že indikátory </w:t>
            </w:r>
            <w:r w:rsidR="00A67B07" w:rsidRPr="002F2FF5">
              <w:rPr>
                <w:rFonts w:ascii="Arial" w:hAnsi="Arial" w:cs="Arial"/>
                <w:i/>
                <w:iCs/>
                <w:snapToGrid w:val="0"/>
                <w:sz w:val="22"/>
                <w:szCs w:val="22"/>
              </w:rPr>
              <w:t>I. – III.</w:t>
            </w:r>
            <w:r w:rsidR="00A67B07">
              <w:rPr>
                <w:rFonts w:ascii="Arial" w:hAnsi="Arial" w:cs="Arial"/>
                <w:snapToGrid w:val="0"/>
                <w:sz w:val="22"/>
                <w:szCs w:val="22"/>
              </w:rPr>
              <w:t xml:space="preserve"> </w:t>
            </w:r>
            <w:r w:rsidRPr="00A67B07">
              <w:rPr>
                <w:rFonts w:ascii="Arial" w:hAnsi="Arial" w:cs="Arial"/>
                <w:snapToGrid w:val="0"/>
                <w:sz w:val="22"/>
                <w:szCs w:val="22"/>
              </w:rPr>
              <w:t>byly naplněny</w:t>
            </w:r>
            <w:r w:rsidRPr="00BF657C">
              <w:rPr>
                <w:rFonts w:ascii="Arial" w:hAnsi="Arial" w:cs="Arial"/>
                <w:snapToGrid w:val="0"/>
                <w:sz w:val="22"/>
                <w:szCs w:val="22"/>
              </w:rPr>
              <w:t xml:space="preserve"> v termínu</w:t>
            </w:r>
            <w:r w:rsidR="00925C6E">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a cílové hodnotě uvedené na </w:t>
            </w:r>
            <w:r w:rsidRPr="002F2FF5">
              <w:rPr>
                <w:rFonts w:ascii="Arial" w:hAnsi="Arial" w:cs="Arial"/>
                <w:snapToGrid w:val="0"/>
                <w:sz w:val="22"/>
                <w:szCs w:val="22"/>
              </w:rPr>
              <w:t>Rozhodnutí / v</w:t>
            </w:r>
            <w:r w:rsidRPr="00BF657C">
              <w:rPr>
                <w:rFonts w:ascii="Arial" w:hAnsi="Arial" w:cs="Arial"/>
                <w:snapToGrid w:val="0"/>
                <w:sz w:val="22"/>
                <w:szCs w:val="22"/>
              </w:rPr>
              <w:t> MS2021+</w:t>
            </w:r>
            <w:r w:rsidRPr="00BF657C">
              <w:rPr>
                <w:rStyle w:val="Znakapoznpodarou"/>
                <w:rFonts w:ascii="Arial" w:hAnsi="Arial" w:cs="Arial"/>
                <w:snapToGrid w:val="0"/>
                <w:sz w:val="22"/>
                <w:szCs w:val="22"/>
              </w:rPr>
              <w:footnoteReference w:id="14"/>
            </w:r>
            <w:r w:rsidRPr="00BF657C">
              <w:rPr>
                <w:rFonts w:ascii="Arial" w:hAnsi="Arial" w:cs="Arial"/>
                <w:snapToGrid w:val="0"/>
                <w:sz w:val="22"/>
                <w:szCs w:val="22"/>
              </w:rPr>
              <w:t xml:space="preserve">. </w:t>
            </w:r>
          </w:p>
          <w:p w14:paraId="0F006296" w14:textId="77777777" w:rsidR="005A017E" w:rsidRPr="00BF657C" w:rsidRDefault="005A017E" w:rsidP="005A017E">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 xml:space="preserve">Naplnění </w:t>
            </w:r>
            <w:r>
              <w:rPr>
                <w:rFonts w:ascii="Arial" w:hAnsi="Arial" w:cs="Arial"/>
                <w:snapToGrid w:val="0"/>
                <w:sz w:val="22"/>
                <w:szCs w:val="22"/>
              </w:rPr>
              <w:t xml:space="preserve">cílové hodnoty </w:t>
            </w:r>
            <w:r w:rsidRPr="00A67B07">
              <w:rPr>
                <w:rFonts w:ascii="Arial" w:hAnsi="Arial" w:cs="Arial"/>
                <w:snapToGrid w:val="0"/>
                <w:sz w:val="22"/>
                <w:szCs w:val="22"/>
              </w:rPr>
              <w:t xml:space="preserve">indikátoru </w:t>
            </w:r>
            <w:r w:rsidRPr="00755826">
              <w:rPr>
                <w:rFonts w:ascii="Arial" w:hAnsi="Arial" w:cs="Arial"/>
                <w:i/>
                <w:iCs/>
                <w:snapToGrid w:val="0"/>
                <w:sz w:val="22"/>
                <w:szCs w:val="22"/>
              </w:rPr>
              <w:t>IV.</w:t>
            </w:r>
            <w:r w:rsidRPr="00A67B07">
              <w:rPr>
                <w:rFonts w:ascii="Arial" w:hAnsi="Arial" w:cs="Arial"/>
                <w:snapToGrid w:val="0"/>
                <w:sz w:val="22"/>
                <w:szCs w:val="22"/>
              </w:rPr>
              <w:t xml:space="preserve"> </w:t>
            </w:r>
            <w:r>
              <w:rPr>
                <w:rFonts w:ascii="Arial" w:hAnsi="Arial" w:cs="Arial"/>
                <w:snapToGrid w:val="0"/>
                <w:sz w:val="22"/>
                <w:szCs w:val="22"/>
              </w:rPr>
              <w:t xml:space="preserve">a </w:t>
            </w:r>
            <w:r w:rsidRPr="008A0BCC">
              <w:rPr>
                <w:rFonts w:ascii="Arial" w:hAnsi="Arial" w:cs="Arial"/>
                <w:i/>
                <w:iCs/>
                <w:snapToGrid w:val="0"/>
                <w:sz w:val="22"/>
                <w:szCs w:val="22"/>
              </w:rPr>
              <w:t>V.</w:t>
            </w:r>
            <w:r>
              <w:rPr>
                <w:rFonts w:ascii="Arial" w:hAnsi="Arial" w:cs="Arial"/>
                <w:snapToGrid w:val="0"/>
                <w:sz w:val="22"/>
                <w:szCs w:val="22"/>
              </w:rPr>
              <w:t xml:space="preserve"> </w:t>
            </w:r>
            <w:r w:rsidRPr="00A67B07">
              <w:rPr>
                <w:rFonts w:ascii="Arial" w:hAnsi="Arial" w:cs="Arial"/>
                <w:snapToGrid w:val="0"/>
                <w:sz w:val="22"/>
                <w:szCs w:val="22"/>
              </w:rPr>
              <w:t>uvedené v MS2021+ je příjemce povinen vykázat při podání první Zprávy o</w:t>
            </w:r>
            <w:r>
              <w:rPr>
                <w:rFonts w:ascii="Arial" w:hAnsi="Arial" w:cs="Arial"/>
                <w:snapToGrid w:val="0"/>
                <w:sz w:val="22"/>
                <w:szCs w:val="22"/>
              </w:rPr>
              <w:t> </w:t>
            </w:r>
            <w:r w:rsidRPr="00A67B07">
              <w:rPr>
                <w:rFonts w:ascii="Arial" w:hAnsi="Arial" w:cs="Arial"/>
                <w:snapToGrid w:val="0"/>
                <w:sz w:val="22"/>
                <w:szCs w:val="22"/>
              </w:rPr>
              <w:t xml:space="preserve">udržitelnosti projektu. </w:t>
            </w:r>
          </w:p>
          <w:p w14:paraId="4D22C720" w14:textId="77777777" w:rsidR="001760BC" w:rsidRDefault="001760BC" w:rsidP="005A017E">
            <w:pPr>
              <w:spacing w:before="120" w:after="120" w:line="271" w:lineRule="auto"/>
              <w:ind w:right="-2"/>
              <w:jc w:val="both"/>
              <w:rPr>
                <w:rFonts w:ascii="Arial" w:hAnsi="Arial" w:cs="Arial"/>
                <w:snapToGrid w:val="0"/>
                <w:sz w:val="22"/>
                <w:szCs w:val="22"/>
              </w:rPr>
            </w:pPr>
          </w:p>
          <w:p w14:paraId="1CD2CCFE" w14:textId="2A244975" w:rsidR="005A017E" w:rsidRPr="00A67B07" w:rsidRDefault="005A017E" w:rsidP="005A017E">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lastRenderedPageBreak/>
              <w:t>Indikátory:</w:t>
            </w:r>
          </w:p>
          <w:p w14:paraId="5E0EDE19"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7B6B5D44" w14:textId="77777777" w:rsidR="005A017E"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60E5E107"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6DF6B5F6"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2CAF9834"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676EC3DA" w14:textId="77777777" w:rsidR="005A017E" w:rsidRPr="00900A65" w:rsidRDefault="005A017E" w:rsidP="005A017E">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5001E994"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w:t>
            </w:r>
            <w:r w:rsidRPr="002F2FF5">
              <w:rPr>
                <w:rFonts w:ascii="Arial" w:hAnsi="Arial" w:cs="Arial"/>
                <w:snapToGrid w:val="0"/>
                <w:sz w:val="22"/>
                <w:szCs w:val="22"/>
              </w:rPr>
              <w:t>jsou závazné pouze indikátory uvedené v Rozhodnutí.</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4E236F79" w14:textId="77777777" w:rsidR="002F2FF5" w:rsidRPr="00BF657C" w:rsidRDefault="002F2FF5" w:rsidP="002F2FF5">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40784595" w14:textId="77777777" w:rsidR="002F2FF5" w:rsidRPr="00900A65" w:rsidRDefault="002F2FF5" w:rsidP="002F2FF5">
            <w:pPr>
              <w:numPr>
                <w:ilvl w:val="1"/>
                <w:numId w:val="16"/>
              </w:numPr>
              <w:spacing w:before="120" w:after="120" w:line="271" w:lineRule="auto"/>
              <w:ind w:left="318" w:hanging="284"/>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bez stanoveného tolerančního pásma (indikátor </w:t>
            </w:r>
            <w:r w:rsidRPr="00900A65">
              <w:rPr>
                <w:rFonts w:ascii="Arial" w:hAnsi="Arial" w:cs="Arial"/>
                <w:i/>
                <w:iCs/>
                <w:snapToGrid w:val="0"/>
                <w:sz w:val="22"/>
                <w:szCs w:val="22"/>
                <w:lang w:eastAsia="zh-CN" w:bidi="ar"/>
              </w:rPr>
              <w:t>I.</w:t>
            </w:r>
            <w:r>
              <w:rPr>
                <w:rFonts w:ascii="Arial" w:hAnsi="Arial" w:cs="Arial"/>
                <w:snapToGrid w:val="0"/>
                <w:sz w:val="22"/>
                <w:szCs w:val="22"/>
                <w:lang w:eastAsia="zh-CN" w:bidi="ar"/>
              </w:rPr>
              <w:t xml:space="preserve">,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 xml:space="preserve"> a III.</w:t>
            </w:r>
            <w:r w:rsidRPr="00900A65">
              <w:rPr>
                <w:rFonts w:ascii="Arial" w:hAnsi="Arial" w:cs="Arial"/>
                <w:snapToGrid w:val="0"/>
                <w:sz w:val="22"/>
                <w:szCs w:val="22"/>
                <w:lang w:eastAsia="zh-CN" w:bidi="ar"/>
              </w:rPr>
              <w:t>) bude stanovena finanční oprava v poměrné výši zohledňující dosaženou hodnotu indikátoru k Rozhodnému datu a cílovou hodnotu indikátoru.</w:t>
            </w:r>
          </w:p>
          <w:p w14:paraId="61123527" w14:textId="77777777" w:rsidR="002F2FF5" w:rsidRPr="00900A65" w:rsidRDefault="002F2FF5" w:rsidP="002F2FF5">
            <w:pPr>
              <w:numPr>
                <w:ilvl w:val="1"/>
                <w:numId w:val="16"/>
              </w:numPr>
              <w:spacing w:before="120" w:after="120" w:line="271" w:lineRule="auto"/>
              <w:ind w:left="318" w:hanging="284"/>
              <w:jc w:val="both"/>
              <w:rPr>
                <w:rFonts w:ascii="Arial" w:hAnsi="Arial" w:cs="Arial"/>
                <w:snapToGrid w:val="0"/>
                <w:sz w:val="22"/>
                <w:szCs w:val="22"/>
              </w:rPr>
            </w:pPr>
            <w:r w:rsidRPr="00900A65">
              <w:rPr>
                <w:rFonts w:ascii="Arial" w:hAnsi="Arial" w:cs="Arial"/>
                <w:snapToGrid w:val="0"/>
                <w:sz w:val="22"/>
                <w:szCs w:val="22"/>
                <w:lang w:eastAsia="zh-CN" w:bidi="ar"/>
              </w:rPr>
              <w:lastRenderedPageBreak/>
              <w:t>V ostatních případech bude finanční oprava stanovena v poměrné výši zohledňující dosaženou hodnotu indikátoru k Rozhodnému datu a minimální hranici tolerančního pásma indikátoru v případě, kdy nedojde k naplnění cílové hodnoty u indikátoru:</w:t>
            </w:r>
            <w:r w:rsidRPr="00900A65">
              <w:rPr>
                <w:rFonts w:ascii="Arial" w:hAnsi="Arial" w:cs="Arial"/>
                <w:snapToGrid w:val="0"/>
                <w:sz w:val="22"/>
                <w:szCs w:val="22"/>
              </w:rPr>
              <w:t xml:space="preserve"> </w:t>
            </w:r>
          </w:p>
          <w:p w14:paraId="128DF2B6" w14:textId="77777777" w:rsidR="002F2FF5" w:rsidRPr="00900A65" w:rsidRDefault="002F2FF5" w:rsidP="002F2FF5">
            <w:pPr>
              <w:numPr>
                <w:ilvl w:val="0"/>
                <w:numId w:val="16"/>
              </w:numPr>
              <w:spacing w:before="120" w:after="120" w:line="271" w:lineRule="auto"/>
              <w:ind w:left="601" w:hanging="283"/>
              <w:jc w:val="both"/>
              <w:rPr>
                <w:rFonts w:ascii="Arial" w:hAnsi="Arial" w:cs="Arial"/>
                <w:i/>
                <w:iCs/>
                <w:snapToGrid w:val="0"/>
                <w:sz w:val="22"/>
                <w:szCs w:val="22"/>
                <w:lang w:eastAsia="zh-CN" w:bidi="ar"/>
              </w:rPr>
            </w:pPr>
            <w:r>
              <w:rPr>
                <w:rFonts w:ascii="Arial" w:hAnsi="Arial" w:cs="Arial"/>
                <w:i/>
                <w:iCs/>
                <w:snapToGrid w:val="0"/>
                <w:sz w:val="22"/>
                <w:szCs w:val="22"/>
                <w:lang w:eastAsia="zh-CN" w:bidi="ar"/>
              </w:rPr>
              <w:t>IV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6AA4E5EA" w14:textId="77777777" w:rsidR="002F2FF5" w:rsidRPr="00900A65" w:rsidRDefault="002F2FF5" w:rsidP="002F2FF5">
            <w:pPr>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eastAsiaTheme="minorEastAsia" w:hAnsi="Arial" w:cs="Arial"/>
                <w:i/>
                <w:iCs/>
                <w:snapToGrid w:val="0"/>
                <w:sz w:val="22"/>
                <w:szCs w:val="22"/>
                <w:lang w:eastAsia="zh-CN" w:bidi="ar"/>
              </w:rPr>
              <w:t>. a V</w:t>
            </w:r>
            <w:r>
              <w:rPr>
                <w:rFonts w:ascii="Arial" w:eastAsiaTheme="minorEastAsia" w:hAnsi="Arial" w:cs="Arial"/>
                <w:i/>
                <w:iCs/>
                <w:snapToGrid w:val="0"/>
                <w:sz w:val="22"/>
                <w:szCs w:val="22"/>
                <w:lang w:eastAsia="zh-CN" w:bidi="ar"/>
              </w:rPr>
              <w:t>I</w:t>
            </w:r>
            <w:r w:rsidRPr="00900A65">
              <w:rPr>
                <w:rFonts w:ascii="Arial" w:eastAsiaTheme="minorEastAsia" w:hAnsi="Arial" w:cs="Arial"/>
                <w:i/>
                <w:iCs/>
                <w:snapToGrid w:val="0"/>
                <w:sz w:val="22"/>
                <w:szCs w:val="22"/>
                <w:lang w:eastAsia="zh-CN" w:bidi="ar"/>
              </w:rPr>
              <w:t xml:space="preserve">. </w:t>
            </w:r>
            <w:r w:rsidRPr="00900A65">
              <w:rPr>
                <w:rFonts w:ascii="Arial" w:eastAsiaTheme="minorEastAsia" w:hAnsi="Arial" w:cs="Arial"/>
                <w:snapToGrid w:val="0"/>
                <w:sz w:val="22"/>
                <w:szCs w:val="22"/>
                <w:lang w:eastAsia="zh-CN" w:bidi="ar"/>
              </w:rPr>
              <w:t xml:space="preserve">za období </w:t>
            </w:r>
            <w:r w:rsidRPr="00900A65">
              <w:rPr>
                <w:rFonts w:ascii="Arial" w:eastAsiaTheme="minorEastAsia" w:hAnsi="Arial" w:cs="Arial"/>
                <w:sz w:val="22"/>
                <w:szCs w:val="22"/>
              </w:rPr>
              <w:t>prvního roku udržitelnosti</w:t>
            </w:r>
            <w:r w:rsidRPr="00900A65">
              <w:rPr>
                <w:rFonts w:ascii="Arial" w:eastAsiaTheme="minorEastAsia" w:hAnsi="Arial" w:cs="Arial"/>
                <w:snapToGrid w:val="0"/>
                <w:sz w:val="22"/>
                <w:szCs w:val="22"/>
                <w:lang w:eastAsia="zh-CN" w:bidi="ar"/>
              </w:rPr>
              <w:t xml:space="preserve"> na 75 % a více.</w:t>
            </w:r>
          </w:p>
          <w:p w14:paraId="408BDE7F" w14:textId="6E7BA759" w:rsidR="009132E6" w:rsidRPr="00BF657C" w:rsidRDefault="009132E6" w:rsidP="0074213A">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925C6E">
              <w:rPr>
                <w:rStyle w:val="Znakapoznpodarou"/>
                <w:rFonts w:ascii="Arial" w:hAnsi="Arial" w:cs="Arial"/>
                <w:snapToGrid w:val="0"/>
                <w:sz w:val="22"/>
                <w:szCs w:val="22"/>
              </w:rPr>
              <w:footnoteReference w:id="15"/>
            </w:r>
            <w:r w:rsidRPr="00BF657C">
              <w:rPr>
                <w:rFonts w:ascii="Arial" w:hAnsi="Arial" w:cs="Arial"/>
                <w:snapToGrid w:val="0"/>
                <w:sz w:val="22"/>
                <w:szCs w:val="22"/>
              </w:rPr>
              <w:t xml:space="preserve"> cílové hodnoty indikátorů nepodléhá finanční opravě</w:t>
            </w:r>
            <w:r w:rsidR="002F624E">
              <w:rPr>
                <w:rFonts w:ascii="Arial" w:hAnsi="Arial" w:cs="Arial"/>
                <w:snapToGrid w:val="0"/>
                <w:sz w:val="22"/>
                <w:szCs w:val="22"/>
              </w:rPr>
              <w:t>.</w:t>
            </w:r>
          </w:p>
        </w:tc>
      </w:tr>
      <w:tr w:rsidR="009132E6" w:rsidRPr="00BF657C" w14:paraId="1BD56B81" w14:textId="77777777" w:rsidTr="0059122B">
        <w:trPr>
          <w:trHeight w:val="516"/>
        </w:trPr>
        <w:tc>
          <w:tcPr>
            <w:tcW w:w="9067" w:type="dxa"/>
            <w:gridSpan w:val="2"/>
            <w:shd w:val="clear" w:color="auto" w:fill="D9D9D9" w:themeFill="background1" w:themeFillShade="D9"/>
          </w:tcPr>
          <w:p w14:paraId="4285A345"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Plnění podmínek udržitelnosti</w:t>
            </w:r>
          </w:p>
        </w:tc>
      </w:tr>
      <w:tr w:rsidR="009132E6" w:rsidRPr="00BF657C" w14:paraId="4802D37F" w14:textId="77777777" w:rsidTr="0059122B">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shd w:val="clear" w:color="auto" w:fill="auto"/>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w:t>
            </w:r>
            <w:proofErr w:type="gramStart"/>
            <w:r w:rsidRPr="00BF657C">
              <w:rPr>
                <w:rFonts w:ascii="Arial" w:hAnsi="Arial" w:cs="Arial"/>
                <w:sz w:val="22"/>
                <w:szCs w:val="22"/>
                <w:lang w:eastAsia="zh-CN" w:bidi="ar"/>
              </w:rPr>
              <w:t>a)*</w:t>
            </w:r>
            <w:proofErr w:type="gramEnd"/>
            <w:r w:rsidRPr="00BF657C">
              <w:rPr>
                <w:rFonts w:ascii="Arial" w:hAnsi="Arial" w:cs="Arial"/>
                <w:sz w:val="22"/>
                <w:szCs w:val="22"/>
                <w:lang w:eastAsia="zh-CN" w:bidi="ar"/>
              </w:rPr>
              <w:t>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0059122B">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shd w:val="clear" w:color="auto" w:fill="auto"/>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w:t>
            </w:r>
            <w:proofErr w:type="gramStart"/>
            <w:r w:rsidRPr="00BF657C">
              <w:rPr>
                <w:rFonts w:ascii="Arial" w:hAnsi="Arial" w:cs="Arial"/>
                <w:snapToGrid w:val="0"/>
                <w:sz w:val="22"/>
                <w:szCs w:val="22"/>
                <w:lang w:eastAsia="zh-CN" w:bidi="ar"/>
              </w:rPr>
              <w:t>a)*</w:t>
            </w:r>
            <w:proofErr w:type="gramEnd"/>
            <w:r w:rsidRPr="00BF657C">
              <w:rPr>
                <w:rFonts w:ascii="Arial" w:hAnsi="Arial" w:cs="Arial"/>
                <w:snapToGrid w:val="0"/>
                <w:sz w:val="22"/>
                <w:szCs w:val="22"/>
                <w:lang w:eastAsia="zh-CN" w:bidi="ar"/>
              </w:rPr>
              <w:t>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lastRenderedPageBreak/>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00131158">
        <w:trPr>
          <w:trHeight w:val="516"/>
        </w:trPr>
        <w:tc>
          <w:tcPr>
            <w:tcW w:w="9067" w:type="dxa"/>
            <w:gridSpan w:val="2"/>
            <w:shd w:val="clear" w:color="auto" w:fill="auto"/>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131158">
              <w:rPr>
                <w:rFonts w:ascii="Arial" w:hAnsi="Arial" w:cs="Arial"/>
                <w:b/>
                <w:bCs/>
                <w:snapToGrid w:val="0"/>
                <w:sz w:val="22"/>
                <w:szCs w:val="22"/>
              </w:rPr>
              <w:lastRenderedPageBreak/>
              <w:t>Udržení indikátorů</w:t>
            </w:r>
          </w:p>
        </w:tc>
      </w:tr>
      <w:tr w:rsidR="009132E6" w:rsidRPr="00BF657C" w14:paraId="4B0E91EF" w14:textId="77777777" w:rsidTr="0059122B">
        <w:trPr>
          <w:trHeight w:val="1124"/>
        </w:trPr>
        <w:tc>
          <w:tcPr>
            <w:tcW w:w="4533" w:type="dxa"/>
          </w:tcPr>
          <w:p w14:paraId="3B50A5F4" w14:textId="77777777" w:rsidR="002F2FF5" w:rsidRPr="00BF657C" w:rsidRDefault="002F2FF5" w:rsidP="002F2FF5">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Pr>
                <w:rFonts w:ascii="Arial" w:hAnsi="Arial" w:cs="Arial"/>
                <w:snapToGrid w:val="0"/>
                <w:sz w:val="22"/>
                <w:szCs w:val="22"/>
              </w:rPr>
              <w:t>ů dosaženou k Rozhodnému datu</w:t>
            </w:r>
            <w:r w:rsidRPr="00BF657C">
              <w:rPr>
                <w:rFonts w:ascii="Arial" w:hAnsi="Arial" w:cs="Arial"/>
                <w:snapToGrid w:val="0"/>
                <w:sz w:val="22"/>
                <w:szCs w:val="22"/>
              </w:rPr>
              <w:t>.</w:t>
            </w:r>
            <w:r>
              <w:rPr>
                <w:rStyle w:val="Znakapoznpodarou"/>
                <w:rFonts w:ascii="Arial" w:hAnsi="Arial" w:cs="Arial"/>
                <w:snapToGrid w:val="0"/>
                <w:sz w:val="22"/>
                <w:szCs w:val="22"/>
              </w:rPr>
              <w:footnoteReference w:id="16"/>
            </w:r>
          </w:p>
          <w:p w14:paraId="1FFB66DF" w14:textId="77777777" w:rsidR="002F2FF5" w:rsidRPr="00A67B07" w:rsidRDefault="002F2FF5" w:rsidP="002F2FF5">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Indikátory:</w:t>
            </w:r>
          </w:p>
          <w:p w14:paraId="0AA63BB4"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264D0ED5"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753EBBD2"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02B85B35"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758FB3BA"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24EEDE9C" w14:textId="77777777" w:rsidR="002F2FF5" w:rsidRPr="00900A65" w:rsidRDefault="002F2FF5" w:rsidP="002F2FF5">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BA0D56F"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jsou závazné pouze indikátory uvedené v </w:t>
            </w:r>
            <w:r w:rsidRPr="00131158">
              <w:rPr>
                <w:rFonts w:ascii="Arial" w:hAnsi="Arial" w:cs="Arial"/>
                <w:snapToGrid w:val="0"/>
                <w:sz w:val="22"/>
                <w:szCs w:val="22"/>
              </w:rPr>
              <w:t>Rozhodnutí.</w:t>
            </w:r>
          </w:p>
        </w:tc>
        <w:tc>
          <w:tcPr>
            <w:tcW w:w="4534" w:type="dxa"/>
          </w:tcPr>
          <w:p w14:paraId="21AC3098" w14:textId="77777777" w:rsidR="002F2FF5" w:rsidRPr="00BF657C" w:rsidRDefault="002F2FF5" w:rsidP="002F2FF5">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65D10810" w14:textId="77777777" w:rsidR="002F2FF5" w:rsidRPr="00900A65" w:rsidRDefault="002F2FF5" w:rsidP="002F2FF5">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u kterých došlo k aplikaci finanční opravy podle bodu 6 a u indikátorů bez stanoveného tolerančního pásma (indikátor </w:t>
            </w: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 II.</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a dosaženou hodnotu indikátoru k Rozhodnému datu.</w:t>
            </w:r>
          </w:p>
          <w:p w14:paraId="1F2F4DA4" w14:textId="77777777" w:rsidR="002F2FF5" w:rsidRPr="00900A65" w:rsidRDefault="002F2FF5" w:rsidP="002F2FF5">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V ostatních případech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 xml:space="preserve">a minimální hranici tolerančního pásma indikátoru v případě, kdy nedojde k udržení u indikátoru: </w:t>
            </w:r>
          </w:p>
          <w:p w14:paraId="74C261C5" w14:textId="77777777" w:rsidR="002F2FF5" w:rsidRPr="00900A65" w:rsidRDefault="002F2FF5" w:rsidP="002F2FF5">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602DB08F" w14:textId="77777777" w:rsidR="002F2FF5" w:rsidRPr="00900A65" w:rsidRDefault="002F2FF5" w:rsidP="002F2FF5">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V</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na 75 % cílové hodnoty a více.</w:t>
            </w:r>
          </w:p>
          <w:p w14:paraId="53DB50AA" w14:textId="77777777" w:rsidR="002F2FF5" w:rsidRPr="00900A65" w:rsidRDefault="002F2FF5" w:rsidP="002F2FF5">
            <w:pPr>
              <w:spacing w:before="120" w:after="120" w:line="271" w:lineRule="auto"/>
              <w:jc w:val="both"/>
              <w:rPr>
                <w:rFonts w:ascii="Arial" w:hAnsi="Arial" w:cs="Arial"/>
                <w:sz w:val="22"/>
                <w:szCs w:val="22"/>
              </w:rPr>
            </w:pPr>
            <w:r w:rsidRPr="00900A65">
              <w:rPr>
                <w:rFonts w:ascii="Arial" w:hAnsi="Arial" w:cs="Arial"/>
                <w:sz w:val="22"/>
                <w:szCs w:val="22"/>
                <w:lang w:eastAsia="zh-CN" w:bidi="ar"/>
              </w:rPr>
              <w:t>Do vzorce výpočtu bude promítnuta délka zkoumaného období a bude zohledněna délka doby, po kterou příjemce indikátory neudržel.</w:t>
            </w:r>
            <w:r w:rsidRPr="00900A65">
              <w:rPr>
                <w:rFonts w:ascii="Arial" w:hAnsi="Arial" w:cs="Arial"/>
                <w:sz w:val="22"/>
                <w:szCs w:val="22"/>
              </w:rPr>
              <w:t xml:space="preserve"> </w:t>
            </w:r>
          </w:p>
          <w:p w14:paraId="1FB2671F" w14:textId="77777777" w:rsidR="002F2FF5" w:rsidRPr="00900A65" w:rsidRDefault="002F2FF5" w:rsidP="002F2FF5">
            <w:pPr>
              <w:spacing w:before="120" w:after="120" w:line="271" w:lineRule="auto"/>
              <w:jc w:val="both"/>
              <w:rPr>
                <w:rFonts w:ascii="Arial" w:hAnsi="Arial" w:cs="Arial"/>
                <w:snapToGrid w:val="0"/>
                <w:sz w:val="22"/>
                <w:szCs w:val="22"/>
              </w:rPr>
            </w:pPr>
            <w:r w:rsidRPr="00900A65">
              <w:rPr>
                <w:rFonts w:ascii="Arial" w:hAnsi="Arial" w:cs="Arial"/>
                <w:snapToGrid w:val="0"/>
                <w:sz w:val="22"/>
                <w:szCs w:val="22"/>
              </w:rPr>
              <w:lastRenderedPageBreak/>
              <w:t>V případě indikátorů (</w:t>
            </w:r>
            <w:r w:rsidRPr="00900A65">
              <w:rPr>
                <w:rFonts w:ascii="Arial" w:hAnsi="Arial" w:cs="Arial"/>
                <w:i/>
                <w:iCs/>
                <w:snapToGrid w:val="0"/>
                <w:sz w:val="22"/>
                <w:szCs w:val="22"/>
              </w:rPr>
              <w:t>V. a V</w:t>
            </w:r>
            <w:r>
              <w:rPr>
                <w:rFonts w:ascii="Arial" w:hAnsi="Arial" w:cs="Arial"/>
                <w:i/>
                <w:iCs/>
                <w:snapToGrid w:val="0"/>
                <w:sz w:val="22"/>
                <w:szCs w:val="22"/>
              </w:rPr>
              <w:t>I</w:t>
            </w:r>
            <w:r w:rsidRPr="00900A65">
              <w:rPr>
                <w:rFonts w:ascii="Arial" w:hAnsi="Arial" w:cs="Arial"/>
                <w:i/>
                <w:iCs/>
                <w:snapToGrid w:val="0"/>
                <w:sz w:val="22"/>
                <w:szCs w:val="22"/>
              </w:rPr>
              <w:t>.</w:t>
            </w:r>
            <w:r w:rsidRPr="00900A65">
              <w:rPr>
                <w:rFonts w:ascii="Arial" w:hAnsi="Arial" w:cs="Arial"/>
                <w:snapToGrid w:val="0"/>
                <w:sz w:val="22"/>
                <w:szCs w:val="22"/>
              </w:rPr>
              <w:t>) naplňovaných za 1. rok udržitelnosti je jejich udržení zkoumáno až od 2. roku udržitelnosti.</w:t>
            </w:r>
          </w:p>
          <w:p w14:paraId="52A97C33" w14:textId="52F4AB89"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sidR="00263F6E">
              <w:rPr>
                <w:rStyle w:val="Znakapoznpodarou"/>
                <w:rFonts w:ascii="Arial" w:hAnsi="Arial" w:cs="Arial"/>
                <w:snapToGrid w:val="0"/>
                <w:sz w:val="22"/>
                <w:szCs w:val="22"/>
              </w:rPr>
              <w:footnoteReference w:id="17"/>
            </w:r>
            <w:r w:rsidRPr="00BF657C">
              <w:rPr>
                <w:rFonts w:ascii="Arial" w:hAnsi="Arial" w:cs="Arial"/>
                <w:snapToGrid w:val="0"/>
                <w:sz w:val="22"/>
                <w:szCs w:val="22"/>
              </w:rPr>
              <w:t xml:space="preserve"> než cílové hodnoty či další zlepšení dosažené hodnoty</w:t>
            </w:r>
            <w:r w:rsidR="00925C6E">
              <w:rPr>
                <w:rFonts w:ascii="Arial" w:hAnsi="Arial" w:cs="Arial"/>
                <w:snapToGrid w:val="0"/>
                <w:sz w:val="22"/>
                <w:szCs w:val="22"/>
              </w:rPr>
              <w:t xml:space="preserve"> k Rozhodnému datu</w:t>
            </w:r>
            <w:r w:rsidRPr="00BF657C">
              <w:rPr>
                <w:rFonts w:ascii="Arial" w:hAnsi="Arial" w:cs="Arial"/>
                <w:snapToGrid w:val="0"/>
                <w:sz w:val="22"/>
                <w:szCs w:val="22"/>
              </w:rPr>
              <w:t xml:space="preserve"> 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0059122B">
        <w:trPr>
          <w:trHeight w:val="516"/>
        </w:trPr>
        <w:tc>
          <w:tcPr>
            <w:tcW w:w="9067" w:type="dxa"/>
            <w:gridSpan w:val="2"/>
            <w:shd w:val="clear" w:color="auto" w:fill="D9D9D9" w:themeFill="background1" w:themeFillShade="D9"/>
          </w:tcPr>
          <w:p w14:paraId="09015CC3" w14:textId="77777777" w:rsidR="009132E6" w:rsidRPr="00BF657C" w:rsidRDefault="009132E6" w:rsidP="008D3A9E">
            <w:pPr>
              <w:pStyle w:val="Odstavecseseznamem"/>
              <w:keepNext/>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BF657C" w14:paraId="01AB7B95" w14:textId="77777777" w:rsidTr="0059122B">
        <w:trPr>
          <w:trHeight w:val="720"/>
        </w:trPr>
        <w:tc>
          <w:tcPr>
            <w:tcW w:w="4533" w:type="dxa"/>
          </w:tcPr>
          <w:p w14:paraId="6A2503EA" w14:textId="78E10BA4"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sidR="00B83EB8">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9132E6" w:rsidRPr="00BF657C" w:rsidRDefault="009132E6" w:rsidP="0042247B">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9132E6" w:rsidRPr="00BF657C" w14:paraId="5903C25A" w14:textId="77777777" w:rsidTr="0059122B">
        <w:trPr>
          <w:trHeight w:val="516"/>
        </w:trPr>
        <w:tc>
          <w:tcPr>
            <w:tcW w:w="9067" w:type="dxa"/>
            <w:gridSpan w:val="2"/>
            <w:shd w:val="clear" w:color="auto" w:fill="D9D9D9" w:themeFill="background1" w:themeFillShade="D9"/>
          </w:tcPr>
          <w:p w14:paraId="2AB0BB0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 xml:space="preserve">Nakládání s majetkem </w:t>
            </w:r>
          </w:p>
        </w:tc>
      </w:tr>
      <w:tr w:rsidR="009132E6" w:rsidRPr="00BF657C" w14:paraId="02745F73" w14:textId="77777777" w:rsidTr="0059122B">
        <w:trPr>
          <w:trHeight w:val="720"/>
        </w:trPr>
        <w:tc>
          <w:tcPr>
            <w:tcW w:w="4533" w:type="dxa"/>
          </w:tcPr>
          <w:p w14:paraId="0043DA21" w14:textId="36AF50D3" w:rsidR="009132E6" w:rsidRPr="00BF657C" w:rsidRDefault="009132E6" w:rsidP="0042247B">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61D689F" w14:textId="77777777" w:rsidTr="0059122B">
        <w:trPr>
          <w:trHeight w:val="720"/>
        </w:trPr>
        <w:tc>
          <w:tcPr>
            <w:tcW w:w="4533" w:type="dxa"/>
          </w:tcPr>
          <w:p w14:paraId="457E7E9E"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9132E6" w:rsidRPr="00BF657C"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9132E6" w:rsidRPr="00BF657C" w:rsidRDefault="009132E6" w:rsidP="0042247B">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BF657C" w14:paraId="4FCE4C54" w14:textId="77777777" w:rsidTr="0059122B">
        <w:trPr>
          <w:trHeight w:val="992"/>
        </w:trPr>
        <w:tc>
          <w:tcPr>
            <w:tcW w:w="4533" w:type="dxa"/>
          </w:tcPr>
          <w:p w14:paraId="6FCBA313" w14:textId="77777777" w:rsidR="009132E6"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p w14:paraId="080F57B4" w14:textId="77777777" w:rsidR="005B1F3B" w:rsidRDefault="005B1F3B" w:rsidP="005B1F3B">
            <w:pPr>
              <w:pStyle w:val="Odstavecseseznamem"/>
              <w:spacing w:before="120" w:after="120" w:line="271" w:lineRule="auto"/>
              <w:ind w:left="414"/>
              <w:jc w:val="both"/>
              <w:rPr>
                <w:rFonts w:ascii="Arial" w:hAnsi="Arial" w:cs="Arial"/>
                <w:sz w:val="22"/>
                <w:szCs w:val="22"/>
                <w:lang w:eastAsia="ar-SA"/>
              </w:rPr>
            </w:pPr>
          </w:p>
          <w:p w14:paraId="41438915" w14:textId="71BA02EE" w:rsidR="005B1F3B" w:rsidRPr="00BF657C" w:rsidRDefault="005B1F3B" w:rsidP="005B1F3B">
            <w:pPr>
              <w:pStyle w:val="Odstavecseseznamem"/>
              <w:spacing w:before="120" w:after="120" w:line="271" w:lineRule="auto"/>
              <w:ind w:left="414"/>
              <w:jc w:val="both"/>
              <w:rPr>
                <w:rFonts w:ascii="Arial" w:hAnsi="Arial" w:cs="Arial"/>
                <w:sz w:val="22"/>
                <w:szCs w:val="22"/>
                <w:lang w:eastAsia="ar-SA"/>
              </w:rPr>
            </w:pPr>
          </w:p>
        </w:tc>
        <w:tc>
          <w:tcPr>
            <w:tcW w:w="4534" w:type="dxa"/>
          </w:tcPr>
          <w:p w14:paraId="56EEC4FE" w14:textId="1FF6CC8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0059122B">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BF657C" w14:paraId="51C999EA" w14:textId="77777777" w:rsidTr="0059122B">
        <w:tc>
          <w:tcPr>
            <w:tcW w:w="4533" w:type="dxa"/>
          </w:tcPr>
          <w:p w14:paraId="2D0BCC72" w14:textId="63197701"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lastRenderedPageBreak/>
              <w:t>Příjemce je povinen řádně uchovávat veškerou dokumentaci a účetní doklady</w:t>
            </w:r>
            <w:r w:rsidRPr="00BF657C">
              <w:rPr>
                <w:rStyle w:val="Znakapoznpodarou"/>
                <w:rFonts w:ascii="Arial" w:hAnsi="Arial" w:cs="Arial"/>
                <w:snapToGrid w:val="0"/>
                <w:sz w:val="22"/>
                <w:szCs w:val="22"/>
              </w:rPr>
              <w:footnoteReference w:id="19"/>
            </w:r>
            <w:r w:rsidRPr="00BF657C">
              <w:rPr>
                <w:rFonts w:ascii="Arial" w:hAnsi="Arial" w:cs="Arial"/>
                <w:snapToGrid w:val="0"/>
                <w:sz w:val="22"/>
                <w:szCs w:val="22"/>
              </w:rPr>
              <w:t>, související s realizací projektu, minimálně do konce roku 203</w:t>
            </w:r>
            <w:r w:rsidR="0015553A">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48C4A276"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sidR="0015553A">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„NKÚ“), Auditního orgánu (dále jen „AO“), Platebního orgánu (dále jen „MF-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proofErr w:type="gramStart"/>
            <w:r w:rsidR="00B45C9D" w:rsidRPr="00BF657C">
              <w:rPr>
                <w:rFonts w:ascii="Arial" w:hAnsi="Arial" w:cs="Arial"/>
                <w:snapToGrid w:val="0"/>
                <w:sz w:val="22"/>
                <w:szCs w:val="22"/>
              </w:rPr>
              <w:t>MF - PO</w:t>
            </w:r>
            <w:proofErr w:type="gramEnd"/>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3E7F749" w14:textId="77777777" w:rsidR="009132E6"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sidR="00AB53F1">
              <w:rPr>
                <w:rFonts w:ascii="Arial" w:hAnsi="Arial" w:cs="Arial"/>
                <w:snapToGrid w:val="0"/>
                <w:sz w:val="22"/>
                <w:szCs w:val="22"/>
              </w:rPr>
              <w:t> </w:t>
            </w:r>
            <w:r w:rsidRPr="00BF657C">
              <w:rPr>
                <w:rFonts w:ascii="Arial" w:hAnsi="Arial" w:cs="Arial"/>
                <w:snapToGrid w:val="0"/>
                <w:sz w:val="22"/>
                <w:szCs w:val="22"/>
              </w:rPr>
              <w:t>archivace do roku 203</w:t>
            </w:r>
            <w:r w:rsidR="0015553A">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p w14:paraId="2B950DB6" w14:textId="5D4B116A" w:rsidR="005B1F3B" w:rsidRPr="00BF657C" w:rsidRDefault="005B1F3B" w:rsidP="0042247B">
            <w:pPr>
              <w:spacing w:before="120" w:after="120" w:line="271" w:lineRule="auto"/>
              <w:ind w:right="-2"/>
              <w:jc w:val="both"/>
              <w:rPr>
                <w:rFonts w:ascii="Arial" w:hAnsi="Arial" w:cs="Arial"/>
                <w:snapToGrid w:val="0"/>
                <w:sz w:val="22"/>
                <w:szCs w:val="22"/>
              </w:rPr>
            </w:pPr>
          </w:p>
        </w:tc>
        <w:tc>
          <w:tcPr>
            <w:tcW w:w="4534" w:type="dxa"/>
          </w:tcPr>
          <w:p w14:paraId="103BDC7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63861A98" w14:textId="77777777" w:rsidR="009132E6" w:rsidRPr="00BF657C" w:rsidRDefault="009132E6" w:rsidP="0042247B">
            <w:pPr>
              <w:spacing w:before="120" w:after="120" w:line="271" w:lineRule="auto"/>
              <w:jc w:val="both"/>
              <w:rPr>
                <w:rFonts w:ascii="Arial" w:hAnsi="Arial" w:cs="Arial"/>
                <w:snapToGrid w:val="0"/>
                <w:sz w:val="22"/>
                <w:szCs w:val="22"/>
              </w:rPr>
            </w:pPr>
          </w:p>
          <w:p w14:paraId="2AB7371A"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4E64046C" w14:textId="77777777" w:rsidTr="0059122B">
        <w:trPr>
          <w:trHeight w:val="516"/>
        </w:trPr>
        <w:tc>
          <w:tcPr>
            <w:tcW w:w="9067" w:type="dxa"/>
            <w:gridSpan w:val="2"/>
            <w:shd w:val="clear" w:color="auto" w:fill="D9D9D9" w:themeFill="background1" w:themeFillShade="D9"/>
          </w:tcPr>
          <w:p w14:paraId="3E228C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9132E6" w:rsidRPr="00BF657C" w14:paraId="60D46C4F" w14:textId="77777777" w:rsidTr="0059122B">
        <w:tc>
          <w:tcPr>
            <w:tcW w:w="4533" w:type="dxa"/>
          </w:tcPr>
          <w:p w14:paraId="694B9780" w14:textId="77777777" w:rsidR="009132E6" w:rsidRPr="00BF657C"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lastRenderedPageBreak/>
              <w:t>Příjemce je povinen při výběru dodavatele pro plnění veřejné zakázky zajistit soulad s § 4b zákona č. 159/2006 Sb., o střetu zájmů, ve znění pozdějších předpisů.</w:t>
            </w:r>
          </w:p>
        </w:tc>
        <w:tc>
          <w:tcPr>
            <w:tcW w:w="4534" w:type="dxa"/>
          </w:tcPr>
          <w:p w14:paraId="14000BE1" w14:textId="018BC32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sidR="00AB53F1">
              <w:rPr>
                <w:rFonts w:ascii="Arial" w:hAnsi="Arial" w:cs="Arial"/>
                <w:snapToGrid w:val="0"/>
                <w:sz w:val="22"/>
                <w:szCs w:val="22"/>
              </w:rPr>
              <w:t> </w:t>
            </w:r>
            <w:r w:rsidRPr="00BF657C">
              <w:rPr>
                <w:rFonts w:ascii="Arial" w:hAnsi="Arial" w:cs="Arial"/>
                <w:snapToGrid w:val="0"/>
                <w:sz w:val="22"/>
                <w:szCs w:val="22"/>
              </w:rPr>
              <w:t>% částky poskytnuté dotace, resp. 100</w:t>
            </w:r>
            <w:r w:rsidR="00AB53F1">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9132E6" w:rsidRPr="00BF657C" w14:paraId="2FB61BF1" w14:textId="77777777" w:rsidTr="0059122B">
        <w:tc>
          <w:tcPr>
            <w:tcW w:w="4533" w:type="dxa"/>
          </w:tcPr>
          <w:p w14:paraId="6872B4EE" w14:textId="178447FF" w:rsidR="009132E6" w:rsidRPr="00BF657C" w:rsidRDefault="009132E6" w:rsidP="002F624E">
            <w:pPr>
              <w:pStyle w:val="Textkomente"/>
              <w:numPr>
                <w:ilvl w:val="1"/>
                <w:numId w:val="26"/>
              </w:numPr>
              <w:spacing w:before="120" w:after="120" w:line="271" w:lineRule="auto"/>
              <w:jc w:val="both"/>
              <w:rPr>
                <w:rFonts w:ascii="Arial" w:hAnsi="Arial" w:cs="Arial"/>
                <w:snapToGrid w:val="0"/>
                <w:sz w:val="22"/>
                <w:szCs w:val="22"/>
              </w:rPr>
            </w:pPr>
            <w:r w:rsidRPr="002F624E">
              <w:rPr>
                <w:rFonts w:ascii="Arial" w:hAnsi="Arial" w:cs="Arial"/>
                <w:sz w:val="22"/>
                <w:szCs w:val="22"/>
              </w:rPr>
              <w:t xml:space="preserve">Příjemce je v termínech </w:t>
            </w:r>
            <w:r w:rsidR="00292158" w:rsidRPr="002F624E">
              <w:rPr>
                <w:rFonts w:ascii="Arial" w:hAnsi="Arial" w:cs="Arial"/>
                <w:sz w:val="22"/>
                <w:szCs w:val="22"/>
              </w:rPr>
              <w:t xml:space="preserve">a rozsahu </w:t>
            </w:r>
            <w:r w:rsidRPr="002F624E">
              <w:rPr>
                <w:rFonts w:ascii="Arial" w:hAnsi="Arial" w:cs="Arial"/>
                <w:sz w:val="22"/>
                <w:szCs w:val="22"/>
              </w:rPr>
              <w:t>stanovený</w:t>
            </w:r>
            <w:r w:rsidR="00292158" w:rsidRPr="002F624E">
              <w:rPr>
                <w:rFonts w:ascii="Arial" w:hAnsi="Arial" w:cs="Arial"/>
                <w:sz w:val="22"/>
                <w:szCs w:val="22"/>
              </w:rPr>
              <w:t>m</w:t>
            </w:r>
            <w:r w:rsidRPr="002F624E">
              <w:rPr>
                <w:rFonts w:ascii="Arial" w:hAnsi="Arial" w:cs="Arial"/>
                <w:sz w:val="22"/>
                <w:szCs w:val="22"/>
              </w:rPr>
              <w:t xml:space="preserve"> v OPPŽP povinen </w:t>
            </w:r>
            <w:r w:rsidR="00292158" w:rsidRPr="002F624E">
              <w:rPr>
                <w:rFonts w:ascii="Arial" w:hAnsi="Arial" w:cs="Arial"/>
                <w:sz w:val="22"/>
                <w:szCs w:val="22"/>
              </w:rPr>
              <w:t>ŘO IROP/Centru pro regionální rozvoj</w:t>
            </w:r>
            <w:r w:rsidRPr="002F624E">
              <w:rPr>
                <w:rFonts w:ascii="Arial" w:hAnsi="Arial" w:cs="Arial"/>
                <w:sz w:val="22"/>
                <w:szCs w:val="22"/>
              </w:rPr>
              <w:t xml:space="preserve"> poskytnout informaci o</w:t>
            </w:r>
            <w:r w:rsidRPr="00BF657C">
              <w:rPr>
                <w:rFonts w:ascii="Arial" w:hAnsi="Arial" w:cs="Arial"/>
                <w:sz w:val="22"/>
                <w:szCs w:val="22"/>
              </w:rPr>
              <w:t> </w:t>
            </w:r>
            <w:r w:rsidRPr="002F624E">
              <w:rPr>
                <w:rFonts w:ascii="Arial" w:hAnsi="Arial" w:cs="Arial"/>
                <w:sz w:val="22"/>
                <w:szCs w:val="22"/>
              </w:rPr>
              <w:t>všech skutečných majitelích dodavatele, kterého využívá pro plnění projektu či jeho části</w:t>
            </w:r>
            <w:r w:rsidR="00292158" w:rsidRPr="002F624E">
              <w:rPr>
                <w:rFonts w:ascii="Arial" w:hAnsi="Arial" w:cs="Arial"/>
                <w:sz w:val="22"/>
                <w:szCs w:val="22"/>
              </w:rPr>
              <w:t>.</w:t>
            </w:r>
          </w:p>
        </w:tc>
        <w:tc>
          <w:tcPr>
            <w:tcW w:w="4534" w:type="dxa"/>
          </w:tcPr>
          <w:p w14:paraId="1393FF4E" w14:textId="69CA6916"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sidR="00AB53F1">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9132E6" w:rsidRPr="00BF657C" w14:paraId="4D881B5A" w14:textId="77777777" w:rsidTr="0059122B">
        <w:trPr>
          <w:trHeight w:val="516"/>
        </w:trPr>
        <w:tc>
          <w:tcPr>
            <w:tcW w:w="9067" w:type="dxa"/>
            <w:gridSpan w:val="2"/>
            <w:shd w:val="clear" w:color="auto" w:fill="D9D9D9" w:themeFill="background1" w:themeFillShade="D9"/>
          </w:tcPr>
          <w:p w14:paraId="785AC6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9132E6" w:rsidRPr="00BF657C" w14:paraId="562D2139" w14:textId="77777777" w:rsidTr="0059122B">
        <w:trPr>
          <w:trHeight w:val="1435"/>
        </w:trPr>
        <w:tc>
          <w:tcPr>
            <w:tcW w:w="4533" w:type="dxa"/>
          </w:tcPr>
          <w:p w14:paraId="798E36EA" w14:textId="77777777" w:rsidR="009132E6" w:rsidRPr="00BF657C" w:rsidRDefault="009132E6" w:rsidP="0042247B">
            <w:pPr>
              <w:pStyle w:val="Textkomente"/>
              <w:spacing w:before="120" w:after="120" w:line="271" w:lineRule="auto"/>
              <w:jc w:val="both"/>
              <w:rPr>
                <w:rFonts w:ascii="Arial" w:hAnsi="Arial" w:cs="Arial"/>
                <w:snapToGrid w:val="0"/>
                <w:sz w:val="22"/>
                <w:szCs w:val="22"/>
              </w:rPr>
            </w:pPr>
            <w:bookmarkStart w:id="9"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9"/>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9132E6" w:rsidRPr="00BF657C" w14:paraId="3A6B13EF" w14:textId="77777777" w:rsidTr="0059122B">
        <w:trPr>
          <w:trHeight w:val="516"/>
        </w:trPr>
        <w:tc>
          <w:tcPr>
            <w:tcW w:w="9067" w:type="dxa"/>
            <w:gridSpan w:val="2"/>
            <w:shd w:val="clear" w:color="auto" w:fill="D9D9D9" w:themeFill="background1" w:themeFillShade="D9"/>
          </w:tcPr>
          <w:p w14:paraId="1C606E1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9132E6" w:rsidRPr="00BF657C" w14:paraId="7CAFC49D" w14:textId="77777777" w:rsidTr="0059122B">
        <w:tc>
          <w:tcPr>
            <w:tcW w:w="4533" w:type="dxa"/>
          </w:tcPr>
          <w:p w14:paraId="38E8938A" w14:textId="77777777"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0059122B">
        <w:trPr>
          <w:trHeight w:val="516"/>
        </w:trPr>
        <w:tc>
          <w:tcPr>
            <w:tcW w:w="9067" w:type="dxa"/>
            <w:gridSpan w:val="2"/>
            <w:shd w:val="clear" w:color="auto" w:fill="D9D9D9" w:themeFill="background1" w:themeFillShade="D9"/>
          </w:tcPr>
          <w:p w14:paraId="7E16B8FC"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BF657C" w14:paraId="131D41F3" w14:textId="77777777" w:rsidTr="0059122B">
        <w:trPr>
          <w:trHeight w:val="410"/>
        </w:trPr>
        <w:tc>
          <w:tcPr>
            <w:tcW w:w="4533" w:type="dxa"/>
          </w:tcPr>
          <w:p w14:paraId="152F0FFF"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9132E6" w:rsidRPr="00BF657C"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2E526F7D"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sidR="00AB53F1">
              <w:rPr>
                <w:rFonts w:ascii="Arial" w:hAnsi="Arial" w:cs="Arial"/>
                <w:snapToGrid w:val="0"/>
                <w:sz w:val="22"/>
                <w:szCs w:val="22"/>
              </w:rPr>
              <w:t>–</w:t>
            </w:r>
            <w:r w:rsidR="00AB53F1" w:rsidRPr="00BF657C">
              <w:rPr>
                <w:rFonts w:ascii="Arial" w:hAnsi="Arial" w:cs="Arial"/>
                <w:snapToGrid w:val="0"/>
                <w:sz w:val="22"/>
                <w:szCs w:val="22"/>
              </w:rPr>
              <w:t xml:space="preserve"> </w:t>
            </w:r>
            <w:r w:rsidRPr="00BF657C">
              <w:rPr>
                <w:rFonts w:ascii="Arial" w:hAnsi="Arial" w:cs="Arial"/>
                <w:snapToGrid w:val="0"/>
                <w:sz w:val="22"/>
                <w:szCs w:val="22"/>
              </w:rPr>
              <w:t>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sidR="00AB53F1">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9132E6" w:rsidRPr="00BF657C"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předepsaný rozměr nástroje.</w:t>
            </w:r>
          </w:p>
          <w:p w14:paraId="4EC87CEE"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 xml:space="preserve">V případě neprovedení opatření k nápravě ve stanovené lhůtě bude stanovena finanční </w:t>
            </w:r>
            <w:r w:rsidRPr="00BF657C">
              <w:rPr>
                <w:rFonts w:ascii="Arial" w:hAnsi="Arial" w:cs="Arial"/>
                <w:snapToGrid w:val="0"/>
                <w:sz w:val="22"/>
                <w:szCs w:val="22"/>
              </w:rPr>
              <w:lastRenderedPageBreak/>
              <w:t>oprava ve výši 0,5 % z celkové částky dotace uvedené v Rozhodnutí.</w:t>
            </w:r>
          </w:p>
          <w:p w14:paraId="7C6D95EB" w14:textId="2D7CDD69"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sidR="00AB53F1">
              <w:rPr>
                <w:rFonts w:ascii="Arial" w:hAnsi="Arial" w:cs="Arial"/>
                <w:snapToGrid w:val="0"/>
                <w:sz w:val="22"/>
                <w:szCs w:val="22"/>
              </w:rPr>
              <w:t>–</w:t>
            </w:r>
            <w:r w:rsidRPr="00BF657C">
              <w:rPr>
                <w:rFonts w:ascii="Arial" w:hAnsi="Arial" w:cs="Arial"/>
                <w:snapToGrid w:val="0"/>
                <w:sz w:val="22"/>
                <w:szCs w:val="22"/>
              </w:rPr>
              <w:t xml:space="preserve"> v</w:t>
            </w:r>
            <w:r w:rsidR="00AB53F1">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r w:rsidR="0055171B" w:rsidRPr="00BF657C" w14:paraId="62004D30" w14:textId="77777777" w:rsidTr="0055171B">
        <w:trPr>
          <w:trHeight w:val="410"/>
        </w:trPr>
        <w:tc>
          <w:tcPr>
            <w:tcW w:w="9067" w:type="dxa"/>
            <w:gridSpan w:val="2"/>
            <w:shd w:val="clear" w:color="auto" w:fill="D9D9D9" w:themeFill="background1" w:themeFillShade="D9"/>
          </w:tcPr>
          <w:p w14:paraId="1676AE10" w14:textId="3CE0BF89" w:rsidR="0055171B" w:rsidRPr="0055171B" w:rsidRDefault="0055171B" w:rsidP="0055171B">
            <w:pPr>
              <w:pStyle w:val="Odstavecseseznamem"/>
              <w:numPr>
                <w:ilvl w:val="0"/>
                <w:numId w:val="25"/>
              </w:numPr>
              <w:spacing w:before="120" w:after="120" w:line="271" w:lineRule="auto"/>
              <w:jc w:val="both"/>
              <w:rPr>
                <w:rFonts w:ascii="Arial" w:hAnsi="Arial" w:cs="Arial"/>
                <w:b/>
                <w:bCs/>
                <w:sz w:val="22"/>
                <w:szCs w:val="22"/>
              </w:rPr>
            </w:pPr>
            <w:r w:rsidRPr="0055171B">
              <w:rPr>
                <w:rFonts w:ascii="Arial" w:hAnsi="Arial" w:cs="Arial"/>
                <w:b/>
                <w:bCs/>
                <w:sz w:val="22"/>
                <w:szCs w:val="22"/>
              </w:rPr>
              <w:lastRenderedPageBreak/>
              <w:t>Služby obecného hospodářského zájmu</w:t>
            </w:r>
          </w:p>
        </w:tc>
      </w:tr>
      <w:tr w:rsidR="0055171B" w:rsidRPr="00BF657C" w14:paraId="14FC6336" w14:textId="77777777" w:rsidTr="0059122B">
        <w:trPr>
          <w:trHeight w:val="410"/>
        </w:trPr>
        <w:tc>
          <w:tcPr>
            <w:tcW w:w="4533" w:type="dxa"/>
          </w:tcPr>
          <w:p w14:paraId="0ACDCB3B" w14:textId="59EBBED9" w:rsidR="0055171B" w:rsidRPr="0055171B" w:rsidRDefault="0055171B" w:rsidP="0055171B">
            <w:pPr>
              <w:spacing w:line="264" w:lineRule="auto"/>
              <w:jc w:val="both"/>
              <w:rPr>
                <w:rFonts w:ascii="Arial" w:hAnsi="Arial" w:cs="Arial"/>
                <w:snapToGrid w:val="0"/>
                <w:sz w:val="22"/>
                <w:szCs w:val="22"/>
              </w:rPr>
            </w:pPr>
            <w:r w:rsidRPr="0055171B">
              <w:rPr>
                <w:rFonts w:ascii="Arial" w:hAnsi="Arial" w:cs="Arial"/>
                <w:snapToGrid w:val="0"/>
                <w:sz w:val="22"/>
                <w:szCs w:val="22"/>
              </w:rPr>
              <w:t>Poskytovatel služby musí být pověřen k výkonu služby obecného hospodářského zájmu v souladu s </w:t>
            </w:r>
            <w:r w:rsidR="00101EB2">
              <w:rPr>
                <w:rFonts w:ascii="Arial" w:hAnsi="Arial" w:cs="Arial"/>
                <w:snapToGrid w:val="0"/>
                <w:sz w:val="22"/>
                <w:szCs w:val="22"/>
              </w:rPr>
              <w:t>r</w:t>
            </w:r>
            <w:r w:rsidRPr="0055171B">
              <w:rPr>
                <w:rFonts w:ascii="Arial" w:hAnsi="Arial" w:cs="Arial"/>
                <w:snapToGrid w:val="0"/>
                <w:sz w:val="22"/>
                <w:szCs w:val="22"/>
              </w:rPr>
              <w:t xml:space="preserve">ozhodnutím 2012/21/EU nejméně do konce doby životnosti projektu. </w:t>
            </w:r>
          </w:p>
          <w:p w14:paraId="73C5D25D" w14:textId="13FA4844" w:rsidR="0055171B" w:rsidRPr="00BF657C" w:rsidRDefault="0055171B" w:rsidP="0055171B">
            <w:pPr>
              <w:spacing w:before="120" w:after="120" w:line="271" w:lineRule="auto"/>
              <w:jc w:val="both"/>
              <w:rPr>
                <w:rFonts w:ascii="Arial" w:hAnsi="Arial" w:cs="Arial"/>
                <w:snapToGrid w:val="0"/>
                <w:sz w:val="22"/>
                <w:szCs w:val="22"/>
              </w:rPr>
            </w:pPr>
            <w:r w:rsidRPr="0055171B">
              <w:rPr>
                <w:rFonts w:ascii="Arial" w:hAnsi="Arial" w:cs="Arial"/>
                <w:snapToGrid w:val="0"/>
                <w:sz w:val="22"/>
                <w:szCs w:val="22"/>
              </w:rPr>
              <w:t>Pokud bude poskytovatel služby pověřen více pověřovacími akty, je povinen zajistit jejich kontinuální návaznost.</w:t>
            </w:r>
          </w:p>
        </w:tc>
        <w:tc>
          <w:tcPr>
            <w:tcW w:w="4534" w:type="dxa"/>
          </w:tcPr>
          <w:p w14:paraId="072441C9" w14:textId="0C6E4837" w:rsidR="0055171B" w:rsidRPr="00BF657C" w:rsidRDefault="0055171B" w:rsidP="0055171B">
            <w:pPr>
              <w:spacing w:line="264" w:lineRule="auto"/>
              <w:jc w:val="both"/>
              <w:rPr>
                <w:rFonts w:ascii="Arial" w:hAnsi="Arial" w:cs="Arial"/>
                <w:sz w:val="22"/>
                <w:szCs w:val="22"/>
              </w:rPr>
            </w:pPr>
            <w:r w:rsidRPr="0055171B">
              <w:rPr>
                <w:rFonts w:ascii="Arial" w:hAnsi="Arial" w:cs="Arial"/>
                <w:snapToGrid w:val="0"/>
                <w:sz w:val="22"/>
                <w:szCs w:val="22"/>
              </w:rPr>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54AD8F0F"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w:t>
      </w:r>
      <w:r w:rsidR="00E70EDC" w:rsidRPr="00E70EDC">
        <w:rPr>
          <w:rFonts w:ascii="Arial" w:hAnsi="Arial" w:cs="Arial"/>
          <w:b w:val="0"/>
          <w:i w:val="0"/>
          <w:sz w:val="22"/>
          <w:szCs w:val="22"/>
        </w:rPr>
        <w:t xml:space="preserve">na </w:t>
      </w:r>
      <w:r w:rsidR="00E70EDC">
        <w:rPr>
          <w:rFonts w:ascii="Arial" w:hAnsi="Arial" w:cs="Arial"/>
          <w:b w:val="0"/>
          <w:i w:val="0"/>
          <w:sz w:val="22"/>
          <w:szCs w:val="22"/>
        </w:rPr>
        <w:t xml:space="preserve">jejichž </w:t>
      </w:r>
      <w:r w:rsidR="00E70EDC" w:rsidRPr="00E70EDC">
        <w:rPr>
          <w:rFonts w:ascii="Arial" w:hAnsi="Arial" w:cs="Arial"/>
          <w:b w:val="0"/>
          <w:i w:val="0"/>
          <w:sz w:val="22"/>
          <w:szCs w:val="22"/>
        </w:rPr>
        <w:t xml:space="preserve">základě </w:t>
      </w:r>
      <w:r w:rsidRPr="00BF657C">
        <w:rPr>
          <w:rFonts w:ascii="Arial" w:hAnsi="Arial" w:cs="Arial"/>
          <w:b w:val="0"/>
          <w:i w:val="0"/>
          <w:sz w:val="22"/>
          <w:szCs w:val="22"/>
        </w:rPr>
        <w:t>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2A6F3FCA"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w:t>
      </w:r>
      <w:r w:rsidR="00292158">
        <w:rPr>
          <w:rFonts w:ascii="Arial" w:hAnsi="Arial" w:cs="Arial"/>
          <w:snapToGrid w:val="0"/>
          <w:sz w:val="22"/>
          <w:szCs w:val="22"/>
        </w:rPr>
        <w:t>žadavků</w:t>
      </w:r>
      <w:r w:rsidRPr="00BF657C">
        <w:rPr>
          <w:rFonts w:ascii="Arial" w:hAnsi="Arial" w:cs="Arial"/>
          <w:snapToGrid w:val="0"/>
          <w:sz w:val="22"/>
          <w:szCs w:val="22"/>
        </w:rPr>
        <w:t xml:space="preserve">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B83EB8">
        <w:rPr>
          <w:rFonts w:ascii="Arial" w:hAnsi="Arial" w:cs="Arial"/>
          <w:bCs/>
          <w:snapToGrid w:val="0"/>
          <w:sz w:val="22"/>
          <w:szCs w:val="22"/>
        </w:rPr>
        <w:t> </w:t>
      </w:r>
      <w:r w:rsidRPr="00BF657C">
        <w:rPr>
          <w:rFonts w:ascii="Arial" w:hAnsi="Arial" w:cs="Arial"/>
          <w:bCs/>
          <w:snapToGrid w:val="0"/>
          <w:sz w:val="22"/>
          <w:szCs w:val="22"/>
        </w:rPr>
        <w:t xml:space="preserve">stanovené lhůtě, </w:t>
      </w:r>
      <w:r w:rsidR="00292158">
        <w:rPr>
          <w:rFonts w:ascii="Arial" w:hAnsi="Arial" w:cs="Arial"/>
          <w:bCs/>
          <w:snapToGrid w:val="0"/>
          <w:sz w:val="22"/>
          <w:szCs w:val="22"/>
        </w:rPr>
        <w:t xml:space="preserve">případně nebudou splněny zákonné požadavky pro aplikaci § 14f rozpočtových pravidel, </w:t>
      </w:r>
      <w:r w:rsidRPr="00BF657C">
        <w:rPr>
          <w:rFonts w:ascii="Arial" w:hAnsi="Arial" w:cs="Arial"/>
          <w:bCs/>
          <w:snapToGrid w:val="0"/>
          <w:sz w:val="22"/>
          <w:szCs w:val="22"/>
        </w:rPr>
        <w:t>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37A0C840"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lastRenderedPageBreak/>
        <w:t xml:space="preserve">Jestliže bude </w:t>
      </w:r>
      <w:r w:rsidRPr="00BF657C">
        <w:rPr>
          <w:rFonts w:ascii="Arial" w:hAnsi="Arial" w:cs="Arial"/>
          <w:bCs/>
          <w:snapToGrid w:val="0"/>
          <w:sz w:val="22"/>
          <w:szCs w:val="22"/>
        </w:rPr>
        <w:t xml:space="preserve">zjištěno, že příjemce nemůže řádně a včas splnit účel dotace, ŘO IROP </w:t>
      </w:r>
      <w:r w:rsidR="00292158">
        <w:rPr>
          <w:rFonts w:ascii="Arial" w:hAnsi="Arial" w:cs="Arial"/>
          <w:bCs/>
          <w:snapToGrid w:val="0"/>
          <w:sz w:val="22"/>
          <w:szCs w:val="22"/>
        </w:rPr>
        <w:t>bude zahájeno</w:t>
      </w:r>
      <w:r w:rsidR="00292158" w:rsidRPr="00BF657C">
        <w:rPr>
          <w:rFonts w:ascii="Arial" w:hAnsi="Arial" w:cs="Arial"/>
          <w:bCs/>
          <w:snapToGrid w:val="0"/>
          <w:sz w:val="22"/>
          <w:szCs w:val="22"/>
        </w:rPr>
        <w:t xml:space="preserve"> </w:t>
      </w:r>
      <w:r w:rsidRPr="00BF657C">
        <w:rPr>
          <w:rFonts w:ascii="Arial" w:hAnsi="Arial" w:cs="Arial"/>
          <w:bCs/>
          <w:snapToGrid w:val="0"/>
          <w:sz w:val="22"/>
          <w:szCs w:val="22"/>
        </w:rPr>
        <w:t xml:space="preserve">řízení o odnětí dotace podle § 15 odst. 1 písm. d) rozpočtových pravidel, pokud již nedošlo k zahájení daňové kontroly, jejímž předmětem je zjištění, zda došlo k porušení rozpočtové kázně. </w:t>
      </w:r>
      <w:r w:rsidR="00292158">
        <w:rPr>
          <w:rFonts w:ascii="Arial" w:hAnsi="Arial" w:cs="Arial"/>
          <w:bCs/>
          <w:snapToGrid w:val="0"/>
          <w:sz w:val="22"/>
          <w:szCs w:val="22"/>
        </w:rPr>
        <w:t>Ř</w:t>
      </w:r>
      <w:r w:rsidRPr="00BF657C">
        <w:rPr>
          <w:rFonts w:ascii="Arial" w:hAnsi="Arial" w:cs="Arial"/>
          <w:bCs/>
          <w:snapToGrid w:val="0"/>
          <w:sz w:val="22"/>
          <w:szCs w:val="22"/>
        </w:rPr>
        <w:t>ízení o odnětí dotace podle § 15 odst. 1 rozpočtových pravidel</w:t>
      </w:r>
      <w:r w:rsidR="00292158">
        <w:rPr>
          <w:rFonts w:ascii="Arial" w:hAnsi="Arial" w:cs="Arial"/>
          <w:bCs/>
          <w:snapToGrid w:val="0"/>
          <w:sz w:val="22"/>
          <w:szCs w:val="22"/>
        </w:rPr>
        <w:t xml:space="preserve"> bude zahájeno</w:t>
      </w:r>
      <w:r w:rsidRPr="00BF657C">
        <w:rPr>
          <w:rFonts w:ascii="Arial" w:hAnsi="Arial" w:cs="Arial"/>
          <w:bCs/>
          <w:snapToGrid w:val="0"/>
          <w:sz w:val="22"/>
          <w:szCs w:val="22"/>
        </w:rPr>
        <w:t xml:space="preserve">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7E6F1E">
        <w:rPr>
          <w:rFonts w:ascii="Arial" w:hAnsi="Arial" w:cs="Arial"/>
          <w:b/>
          <w:i/>
          <w:snapToGrid w:val="0"/>
          <w:sz w:val="22"/>
          <w:szCs w:val="22"/>
        </w:rPr>
        <w:t>Veřejná podpora</w:t>
      </w:r>
    </w:p>
    <w:p w14:paraId="7F7E1126" w14:textId="08EEE827" w:rsidR="0055171B" w:rsidRPr="0055171B" w:rsidRDefault="0055171B" w:rsidP="0055171B">
      <w:pPr>
        <w:numPr>
          <w:ilvl w:val="0"/>
          <w:numId w:val="35"/>
        </w:numPr>
        <w:spacing w:after="240"/>
        <w:jc w:val="both"/>
        <w:rPr>
          <w:rFonts w:ascii="Arial" w:hAnsi="Arial" w:cs="Arial"/>
          <w:snapToGrid w:val="0"/>
          <w:sz w:val="22"/>
          <w:szCs w:val="22"/>
        </w:rPr>
      </w:pPr>
      <w:r w:rsidRPr="0055171B">
        <w:rPr>
          <w:rFonts w:ascii="Arial" w:hAnsi="Arial" w:cs="Arial"/>
          <w:snapToGrid w:val="0"/>
          <w:sz w:val="22"/>
          <w:szCs w:val="22"/>
        </w:rPr>
        <w:t xml:space="preserve">Dotace je udělena v souladu s </w:t>
      </w:r>
      <w:r w:rsidR="00101EB2">
        <w:rPr>
          <w:rFonts w:ascii="Arial" w:hAnsi="Arial" w:cs="Arial"/>
          <w:snapToGrid w:val="0"/>
          <w:sz w:val="22"/>
          <w:szCs w:val="22"/>
        </w:rPr>
        <w:t>r</w:t>
      </w:r>
      <w:r w:rsidRPr="0055171B">
        <w:rPr>
          <w:rFonts w:ascii="Arial" w:hAnsi="Arial" w:cs="Arial"/>
          <w:snapToGrid w:val="0"/>
          <w:sz w:val="22"/>
          <w:szCs w:val="22"/>
        </w:rPr>
        <w:t>ozhodnutím Komise 2012/21/EU</w:t>
      </w:r>
      <w:r w:rsidRPr="00D106D7">
        <w:rPr>
          <w:rFonts w:ascii="Arial" w:hAnsi="Arial" w:cs="Arial"/>
          <w:snapToGrid w:val="0"/>
          <w:sz w:val="22"/>
          <w:szCs w:val="22"/>
          <w:vertAlign w:val="superscript"/>
        </w:rPr>
        <w:footnoteReference w:id="20"/>
      </w:r>
      <w:r w:rsidRPr="0055171B">
        <w:rPr>
          <w:rFonts w:ascii="Arial" w:hAnsi="Arial" w:cs="Arial"/>
          <w:snapToGrid w:val="0"/>
          <w:sz w:val="22"/>
          <w:szCs w:val="22"/>
        </w:rPr>
        <w:t xml:space="preserve"> ze dne 20. prosince 2011 o použití čl. 106 odst. 2 SFEU na státní podporu ve formě vyrovnávací platby za</w:t>
      </w:r>
      <w:r w:rsidR="00B83EB8">
        <w:rPr>
          <w:rFonts w:ascii="Arial" w:hAnsi="Arial" w:cs="Arial"/>
          <w:snapToGrid w:val="0"/>
          <w:sz w:val="22"/>
          <w:szCs w:val="22"/>
        </w:rPr>
        <w:t> </w:t>
      </w:r>
      <w:r w:rsidRPr="0055171B">
        <w:rPr>
          <w:rFonts w:ascii="Arial" w:hAnsi="Arial" w:cs="Arial"/>
          <w:snapToGrid w:val="0"/>
          <w:sz w:val="22"/>
          <w:szCs w:val="22"/>
        </w:rPr>
        <w:t>závazek veřejné služby udělené určitým podnikům pověřeným poskytováním služeb obecného hospodářského zájmu (dále jen „SOHZ“).</w:t>
      </w:r>
    </w:p>
    <w:p w14:paraId="2264D378" w14:textId="7BA7CF15" w:rsidR="0055171B" w:rsidRPr="0055171B" w:rsidRDefault="0055171B" w:rsidP="0055171B">
      <w:pPr>
        <w:numPr>
          <w:ilvl w:val="0"/>
          <w:numId w:val="35"/>
        </w:numPr>
        <w:spacing w:after="240"/>
        <w:ind w:left="357" w:hanging="357"/>
        <w:jc w:val="both"/>
        <w:rPr>
          <w:rFonts w:ascii="Arial" w:hAnsi="Arial" w:cs="Arial"/>
          <w:snapToGrid w:val="0"/>
          <w:sz w:val="22"/>
          <w:szCs w:val="22"/>
        </w:rPr>
      </w:pPr>
      <w:r w:rsidRPr="0055171B">
        <w:rPr>
          <w:rFonts w:ascii="Arial" w:hAnsi="Arial" w:cs="Arial"/>
          <w:snapToGrid w:val="0"/>
          <w:sz w:val="22"/>
          <w:szCs w:val="22"/>
        </w:rPr>
        <w:t>Příjemce dotace musí být zároveň poskytovatelem SOHZ. Příjemce dotace jako poskytovatel SOHZ musí být pověřen k výkonu SOHZ v souladu s </w:t>
      </w:r>
      <w:r w:rsidR="00101EB2">
        <w:rPr>
          <w:rFonts w:ascii="Arial" w:hAnsi="Arial" w:cs="Arial"/>
          <w:snapToGrid w:val="0"/>
          <w:sz w:val="22"/>
          <w:szCs w:val="22"/>
        </w:rPr>
        <w:t>r</w:t>
      </w:r>
      <w:r w:rsidRPr="0055171B">
        <w:rPr>
          <w:rFonts w:ascii="Arial" w:hAnsi="Arial" w:cs="Arial"/>
          <w:snapToGrid w:val="0"/>
          <w:sz w:val="22"/>
          <w:szCs w:val="22"/>
        </w:rPr>
        <w:t xml:space="preserve">ozhodnutím Komise 2012/21/EU po celou dobu životnosti investice. </w:t>
      </w:r>
    </w:p>
    <w:p w14:paraId="11117565" w14:textId="77777777" w:rsidR="0055171B" w:rsidRPr="0055171B" w:rsidRDefault="0055171B" w:rsidP="0055171B">
      <w:pPr>
        <w:numPr>
          <w:ilvl w:val="0"/>
          <w:numId w:val="35"/>
        </w:numPr>
        <w:spacing w:after="240"/>
        <w:ind w:left="357" w:hanging="357"/>
        <w:jc w:val="both"/>
        <w:rPr>
          <w:rFonts w:ascii="Arial" w:hAnsi="Arial" w:cs="Arial"/>
          <w:snapToGrid w:val="0"/>
          <w:sz w:val="22"/>
          <w:szCs w:val="22"/>
        </w:rPr>
      </w:pPr>
      <w:r w:rsidRPr="0055171B">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65D14C27" w14:textId="77777777" w:rsidR="0055171B" w:rsidRPr="0055171B" w:rsidRDefault="0055171B" w:rsidP="0055171B">
      <w:pPr>
        <w:numPr>
          <w:ilvl w:val="0"/>
          <w:numId w:val="35"/>
        </w:numPr>
        <w:spacing w:after="240"/>
        <w:ind w:left="357" w:hanging="357"/>
        <w:jc w:val="both"/>
        <w:rPr>
          <w:rFonts w:ascii="Arial" w:hAnsi="Arial" w:cs="Arial"/>
          <w:snapToGrid w:val="0"/>
          <w:sz w:val="22"/>
          <w:szCs w:val="22"/>
        </w:rPr>
      </w:pPr>
      <w:r w:rsidRPr="0055171B">
        <w:rPr>
          <w:rFonts w:ascii="Arial" w:hAnsi="Arial" w:cs="Arial"/>
          <w:snapToGrid w:val="0"/>
          <w:sz w:val="22"/>
          <w:szCs w:val="22"/>
        </w:rPr>
        <w:t>Příjemce dotace bere na vědomí, že Evropská komise může uložit příjemci navrácení veřejné podpory spolu s příslušným úrokem zpět poskytovateli, pokud shledá, že poskytnutá dotace představuje protiprávní veřejnou podporu neslučitelnou s vnitřním trhem.</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8D3A9E">
      <w:pPr>
        <w:keepNext/>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504CC362"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sidR="00B83EB8">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2FF0BDC4" w14:textId="0AF88B27" w:rsidR="009132E6" w:rsidRPr="009132E6" w:rsidRDefault="009132E6" w:rsidP="0042247B">
      <w:pPr>
        <w:spacing w:before="120" w:after="120" w:line="23" w:lineRule="atLeast"/>
        <w:ind w:left="357"/>
        <w:jc w:val="both"/>
        <w:rPr>
          <w:rFonts w:ascii="Arial" w:hAnsi="Arial" w:cs="Arial"/>
          <w:snapToGrid w:val="0"/>
          <w:sz w:val="22"/>
          <w:szCs w:val="22"/>
        </w:rPr>
      </w:pP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9334" w14:textId="77777777" w:rsidR="00D85842" w:rsidRDefault="00D85842">
      <w:r>
        <w:separator/>
      </w:r>
    </w:p>
  </w:endnote>
  <w:endnote w:type="continuationSeparator" w:id="0">
    <w:p w14:paraId="572DF8BF" w14:textId="77777777" w:rsidR="00D85842" w:rsidRDefault="00D85842">
      <w:r>
        <w:continuationSeparator/>
      </w:r>
    </w:p>
  </w:endnote>
  <w:endnote w:type="continuationNotice" w:id="1">
    <w:p w14:paraId="0E519878" w14:textId="77777777" w:rsidR="00D85842" w:rsidRDefault="00D8584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0F6082" w:rsidRPr="00E47FC1" w14:paraId="18341205" w14:textId="77777777" w:rsidTr="00B86905">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0F6082" w:rsidRPr="00E47FC1" w:rsidRDefault="000F6082" w:rsidP="005C36D2">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0F6082" w:rsidRPr="00E47FC1" w:rsidRDefault="000F6082" w:rsidP="0088572A">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0F6082" w:rsidRPr="00E47FC1" w:rsidRDefault="000F6082" w:rsidP="0088572A">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0F6082" w:rsidRPr="00E47FC1" w:rsidRDefault="000F6082" w:rsidP="0088572A">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10558C3F" w:rsidR="000F6082" w:rsidRPr="00E47FC1" w:rsidRDefault="000F6082" w:rsidP="0088572A">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sidR="00292158">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sidR="00292158">
            <w:rPr>
              <w:rStyle w:val="slostrnky"/>
              <w:rFonts w:ascii="Arial" w:hAnsi="Arial" w:cs="Arial"/>
              <w:noProof/>
              <w:sz w:val="20"/>
            </w:rPr>
            <w:t>17</w:t>
          </w:r>
          <w:r w:rsidRPr="00E47FC1">
            <w:rPr>
              <w:rStyle w:val="slostrnky"/>
              <w:rFonts w:ascii="Arial" w:hAnsi="Arial" w:cs="Arial"/>
              <w:sz w:val="20"/>
            </w:rPr>
            <w:fldChar w:fldCharType="end"/>
          </w:r>
        </w:p>
      </w:tc>
    </w:tr>
  </w:tbl>
  <w:p w14:paraId="20A40A42" w14:textId="77777777" w:rsidR="000F6082" w:rsidRDefault="000F608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44779" w14:textId="0D0DE4AB" w:rsidR="00F8347B" w:rsidRDefault="00F8347B">
    <w:pPr>
      <w:pStyle w:val="Zpat"/>
    </w:pPr>
    <w:r w:rsidRPr="00F8347B">
      <w:rPr>
        <w:rFonts w:ascii="Arial" w:eastAsia="SimSun" w:hAnsi="Arial"/>
        <w:noProof/>
        <w:lang w:val="en-US" w:eastAsia="zh-CN"/>
      </w:rPr>
      <w:drawing>
        <wp:anchor distT="0" distB="0" distL="114300" distR="114300" simplePos="0" relativeHeight="251661312" behindDoc="1" locked="0" layoutInCell="1" allowOverlap="1" wp14:anchorId="690A3754" wp14:editId="59A92621">
          <wp:simplePos x="0" y="0"/>
          <wp:positionH relativeFrom="margin">
            <wp:posOffset>1280160</wp:posOffset>
          </wp:positionH>
          <wp:positionV relativeFrom="paragraph">
            <wp:posOffset>-214630</wp:posOffset>
          </wp:positionV>
          <wp:extent cx="3147695" cy="450850"/>
          <wp:effectExtent l="0" t="0" r="0" b="635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47F6E149" w:rsidR="00D85842" w:rsidRPr="00BE7F31" w:rsidRDefault="00D85842">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042E7B">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042E7B">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D85842" w:rsidRDefault="00D85842">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65729DD5" w:rsidR="00D85842" w:rsidRDefault="00134855" w:rsidP="00F23FC9">
    <w:pPr>
      <w:pStyle w:val="Zpat"/>
      <w:tabs>
        <w:tab w:val="clear" w:pos="4536"/>
        <w:tab w:val="clear" w:pos="9072"/>
        <w:tab w:val="left" w:pos="3476"/>
      </w:tabs>
      <w:jc w:val="center"/>
    </w:pPr>
    <w:r w:rsidRPr="009F562D">
      <w:rPr>
        <w:rFonts w:ascii="Arial" w:eastAsia="SimSun" w:hAnsi="Arial"/>
        <w:noProof/>
        <w:lang w:val="en-US" w:eastAsia="zh-CN"/>
      </w:rPr>
      <w:drawing>
        <wp:anchor distT="0" distB="0" distL="114300" distR="114300" simplePos="0" relativeHeight="251663360" behindDoc="1" locked="0" layoutInCell="1" allowOverlap="1" wp14:anchorId="791DF0D5" wp14:editId="6DAB8AB1">
          <wp:simplePos x="0" y="0"/>
          <wp:positionH relativeFrom="margin">
            <wp:posOffset>1295400</wp:posOffset>
          </wp:positionH>
          <wp:positionV relativeFrom="paragraph">
            <wp:posOffset>-229870</wp:posOffset>
          </wp:positionV>
          <wp:extent cx="3147695" cy="450850"/>
          <wp:effectExtent l="0" t="0" r="0" b="6350"/>
          <wp:wrapSquare wrapText="bothSides"/>
          <wp:docPr id="1720162908" name="Obrázek 1720162908"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271DB" w14:textId="77777777" w:rsidR="00D85842" w:rsidRDefault="00D85842">
      <w:r>
        <w:separator/>
      </w:r>
    </w:p>
  </w:footnote>
  <w:footnote w:type="continuationSeparator" w:id="0">
    <w:p w14:paraId="3839E759" w14:textId="77777777" w:rsidR="00D85842" w:rsidRDefault="00D85842">
      <w:r>
        <w:continuationSeparator/>
      </w:r>
    </w:p>
  </w:footnote>
  <w:footnote w:type="continuationNotice" w:id="1">
    <w:p w14:paraId="120C1770" w14:textId="77777777" w:rsidR="00D85842" w:rsidRDefault="00D85842"/>
  </w:footnote>
  <w:footnote w:id="2">
    <w:p w14:paraId="6E805AAE" w14:textId="77777777" w:rsidR="009132E6" w:rsidRPr="00BF657C" w:rsidRDefault="009132E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3">
    <w:p w14:paraId="4D23AB0A" w14:textId="77777777" w:rsidR="009132E6" w:rsidRPr="0042247B" w:rsidRDefault="009132E6"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4">
    <w:p w14:paraId="612D8FC7" w14:textId="77777777" w:rsidR="0068431B" w:rsidRPr="0068431B" w:rsidRDefault="0068431B"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f) zákona č. 218/2000 Sb., o rozpočtových pravidlech a o změně některých souvisejících zákonů, ve znění pozdějších předpisů.</w:t>
      </w:r>
    </w:p>
  </w:footnote>
  <w:footnote w:id="5">
    <w:p w14:paraId="2BF1B9E2" w14:textId="77777777" w:rsidR="0068431B" w:rsidRDefault="0068431B"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k) zákona č. 218/2000 Sb., o rozpočtových pravidlech a o změně některých souvisejících zákonů, ve znění pozdějších předpisů.</w:t>
      </w:r>
    </w:p>
  </w:footnote>
  <w:footnote w:id="6">
    <w:p w14:paraId="79DFE6ED" w14:textId="2C6E8963" w:rsidR="003D0517" w:rsidRDefault="003D0517" w:rsidP="008D3A9E">
      <w:pPr>
        <w:pStyle w:val="Textpoznpodarou"/>
        <w:spacing w:before="80"/>
      </w:pPr>
      <w:r>
        <w:rPr>
          <w:rStyle w:val="Znakapoznpodarou"/>
        </w:rPr>
        <w:footnoteRef/>
      </w:r>
      <w:r>
        <w:t xml:space="preserve"> </w:t>
      </w:r>
      <w:r w:rsidRPr="002F624E">
        <w:rPr>
          <w:rFonts w:ascii="Arial" w:hAnsi="Arial" w:cs="Arial"/>
          <w:sz w:val="18"/>
          <w:szCs w:val="18"/>
        </w:rPr>
        <w:t>Viz Metodický pokyn pro způsobilost výdajů a jejich vykazování v programovém období 2021-2027</w:t>
      </w:r>
      <w:r w:rsidR="009A3959">
        <w:rPr>
          <w:rFonts w:ascii="Arial" w:hAnsi="Arial" w:cs="Arial"/>
          <w:sz w:val="18"/>
          <w:szCs w:val="18"/>
        </w:rPr>
        <w:t>.</w:t>
      </w:r>
    </w:p>
  </w:footnote>
  <w:footnote w:id="7">
    <w:p w14:paraId="6C6572C6" w14:textId="44CC15B0"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8">
    <w:p w14:paraId="0AF11576" w14:textId="77777777" w:rsidR="009132E6" w:rsidRPr="00F14AB1" w:rsidRDefault="009132E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9">
    <w:p w14:paraId="7B113C38" w14:textId="054861AB" w:rsidR="009132E6" w:rsidRPr="00665E2B" w:rsidRDefault="009132E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sidR="00AB53F1">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0">
    <w:p w14:paraId="5F401C8A" w14:textId="37DD4404"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AB53F1">
        <w:rPr>
          <w:rFonts w:ascii="Arial" w:hAnsi="Arial" w:cs="Arial"/>
          <w:sz w:val="18"/>
          <w:szCs w:val="18"/>
        </w:rPr>
        <w:t> </w:t>
      </w:r>
      <w:r w:rsidRPr="0042247B">
        <w:rPr>
          <w:rFonts w:ascii="Arial" w:hAnsi="Arial" w:cs="Arial"/>
          <w:sz w:val="18"/>
          <w:szCs w:val="18"/>
        </w:rPr>
        <w:t>o</w:t>
      </w:r>
      <w:r w:rsidR="00AB53F1">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1">
    <w:p w14:paraId="3993BF10"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2">
    <w:p w14:paraId="741595FC" w14:textId="77777777"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3">
    <w:p w14:paraId="14463299" w14:textId="099AC93C" w:rsidR="00925C6E" w:rsidRDefault="00925C6E" w:rsidP="008D3A9E">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4">
    <w:p w14:paraId="7B27E831" w14:textId="3E871084" w:rsidR="009132E6" w:rsidRDefault="009132E6"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AB53F1">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23ACC27B" w14:textId="63BFA496" w:rsidR="00925C6E" w:rsidRDefault="00925C6E" w:rsidP="00925C6E">
      <w:pPr>
        <w:pStyle w:val="Textpoznpodarou"/>
      </w:pPr>
      <w:r>
        <w:rPr>
          <w:rStyle w:val="Znakapoznpodarou"/>
        </w:rPr>
        <w:footnoteRef/>
      </w:r>
      <w:r>
        <w:t xml:space="preserve"> </w:t>
      </w:r>
      <w:r>
        <w:rPr>
          <w:rFonts w:ascii="Arial" w:hAnsi="Arial" w:cs="Arial"/>
          <w:sz w:val="18"/>
          <w:szCs w:val="18"/>
        </w:rPr>
        <w:t>Překročení cílové hodnoty znamená dosažení lepšího než plánovaného stavu.</w:t>
      </w:r>
    </w:p>
  </w:footnote>
  <w:footnote w:id="16">
    <w:p w14:paraId="7ADED0C6" w14:textId="77777777" w:rsidR="002F2FF5" w:rsidRDefault="002F2FF5" w:rsidP="002F2FF5">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4F7ADB96" w14:textId="463CD8BD" w:rsidR="00263F6E" w:rsidRDefault="00263F6E" w:rsidP="00263F6E">
      <w:pPr>
        <w:pStyle w:val="Textpoznpodarou"/>
      </w:pPr>
      <w:r>
        <w:rPr>
          <w:rStyle w:val="Znakapoznpodarou"/>
        </w:rPr>
        <w:footnoteRef/>
      </w:r>
      <w:r>
        <w:t xml:space="preserve"> </w:t>
      </w:r>
      <w:r w:rsidR="00A90CCF">
        <w:rPr>
          <w:rFonts w:ascii="Arial" w:hAnsi="Arial" w:cs="Arial"/>
          <w:sz w:val="18"/>
          <w:szCs w:val="18"/>
        </w:rPr>
        <w:t xml:space="preserve">Udržování </w:t>
      </w:r>
      <w:proofErr w:type="gramStart"/>
      <w:r w:rsidR="00A90CCF">
        <w:rPr>
          <w:rFonts w:ascii="Arial" w:hAnsi="Arial" w:cs="Arial"/>
          <w:sz w:val="18"/>
          <w:szCs w:val="18"/>
        </w:rPr>
        <w:t>v</w:t>
      </w:r>
      <w:r w:rsidRPr="00263F6E">
        <w:rPr>
          <w:rFonts w:ascii="Arial" w:hAnsi="Arial" w:cs="Arial"/>
          <w:sz w:val="18"/>
          <w:szCs w:val="18"/>
        </w:rPr>
        <w:t>yšší</w:t>
      </w:r>
      <w:proofErr w:type="gramEnd"/>
      <w:r w:rsidRPr="00263F6E">
        <w:rPr>
          <w:rFonts w:ascii="Arial" w:hAnsi="Arial" w:cs="Arial"/>
          <w:sz w:val="18"/>
          <w:szCs w:val="18"/>
        </w:rPr>
        <w:t xml:space="preserve"> než cílové hodnoty znamená udržování lepšího než plánovaného či dosaženého stavu.</w:t>
      </w:r>
    </w:p>
  </w:footnote>
  <w:footnote w:id="18">
    <w:p w14:paraId="4503A58C" w14:textId="56577EB8" w:rsidR="009132E6" w:rsidRPr="0042247B" w:rsidRDefault="009132E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sidR="0042247B">
        <w:rPr>
          <w:rFonts w:ascii="Arial" w:hAnsi="Arial" w:cs="Arial"/>
          <w:sz w:val="18"/>
          <w:szCs w:val="18"/>
        </w:rPr>
        <w:t> </w:t>
      </w:r>
      <w:r w:rsidRPr="0042247B">
        <w:rPr>
          <w:rFonts w:ascii="Arial" w:hAnsi="Arial" w:cs="Arial"/>
          <w:sz w:val="18"/>
          <w:szCs w:val="18"/>
        </w:rPr>
        <w:t>OPPŽP</w:t>
      </w:r>
      <w:r w:rsidR="0042247B">
        <w:rPr>
          <w:rFonts w:ascii="Arial" w:hAnsi="Arial" w:cs="Arial"/>
          <w:sz w:val="18"/>
          <w:szCs w:val="18"/>
        </w:rPr>
        <w:t>.</w:t>
      </w:r>
    </w:p>
  </w:footnote>
  <w:footnote w:id="19">
    <w:p w14:paraId="78EA6670" w14:textId="77777777" w:rsidR="009132E6" w:rsidRPr="0042247B" w:rsidRDefault="009132E6"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20">
    <w:p w14:paraId="2963514E" w14:textId="77777777" w:rsidR="0055171B" w:rsidRDefault="0055171B" w:rsidP="0055171B">
      <w:pPr>
        <w:pStyle w:val="Textpoznpodarou"/>
      </w:pPr>
      <w:r>
        <w:rPr>
          <w:rStyle w:val="Znakapoznpodarou"/>
        </w:rPr>
        <w:footnoteRef/>
      </w:r>
      <w:r>
        <w:t xml:space="preserve"> </w:t>
      </w:r>
      <w:proofErr w:type="spellStart"/>
      <w:r w:rsidRPr="00C306A3">
        <w:rPr>
          <w:rFonts w:asciiTheme="minorHAnsi" w:hAnsiTheme="minorHAnsi"/>
          <w:sz w:val="16"/>
          <w:szCs w:val="16"/>
        </w:rPr>
        <w:t>Úř</w:t>
      </w:r>
      <w:proofErr w:type="spellEnd"/>
      <w:r w:rsidRPr="00C306A3">
        <w:rPr>
          <w:rFonts w:asciiTheme="minorHAnsi" w:hAnsiTheme="minorHAnsi"/>
          <w:sz w:val="16"/>
          <w:szCs w:val="16"/>
        </w:rPr>
        <w:t xml:space="preserve">. </w:t>
      </w:r>
      <w:proofErr w:type="spellStart"/>
      <w:r w:rsidRPr="00C306A3">
        <w:rPr>
          <w:rFonts w:asciiTheme="minorHAnsi" w:hAnsiTheme="minorHAnsi"/>
          <w:sz w:val="16"/>
          <w:szCs w:val="16"/>
        </w:rPr>
        <w:t>věst</w:t>
      </w:r>
      <w:proofErr w:type="spellEnd"/>
      <w:r w:rsidRPr="00C306A3">
        <w:rPr>
          <w:rFonts w:asciiTheme="minorHAnsi" w:hAnsiTheme="minorHAnsi"/>
          <w:sz w:val="16"/>
          <w:szCs w:val="16"/>
        </w:rPr>
        <w:t>. L 007, 11. 01. 2012,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0F6082" w:rsidRDefault="000F6082" w:rsidP="008A17FD">
    <w:pPr>
      <w:pStyle w:val="Zhlav"/>
      <w:jc w:val="center"/>
    </w:pPr>
  </w:p>
  <w:p w14:paraId="4C9B9A72" w14:textId="77777777" w:rsidR="000F6082" w:rsidRDefault="000F6082">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EBFFE" w14:textId="0CA6DB54" w:rsidR="00F8347B" w:rsidRDefault="00F8347B">
    <w:pPr>
      <w:pStyle w:val="Zhlav"/>
    </w:pPr>
    <w:r w:rsidRPr="00F8347B">
      <w:rPr>
        <w:rFonts w:ascii="Arial" w:eastAsia="SimSun" w:hAnsi="Arial"/>
        <w:noProof/>
        <w:lang w:val="en-US" w:eastAsia="zh-CN"/>
      </w:rPr>
      <w:drawing>
        <wp:anchor distT="0" distB="0" distL="114300" distR="114300" simplePos="0" relativeHeight="251659264" behindDoc="0" locked="0" layoutInCell="1" allowOverlap="1" wp14:anchorId="7838EE58" wp14:editId="3B832905">
          <wp:simplePos x="0" y="0"/>
          <wp:positionH relativeFrom="margin">
            <wp:posOffset>12065</wp:posOffset>
          </wp:positionH>
          <wp:positionV relativeFrom="page">
            <wp:posOffset>471872</wp:posOffset>
          </wp:positionV>
          <wp:extent cx="5722620" cy="115189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2620" cy="1151890"/>
                  </a:xfrm>
                  <a:prstGeom prst="rect">
                    <a:avLst/>
                  </a:prstGeom>
                  <a:ln>
                    <a:noFill/>
                  </a:ln>
                  <a:extLst>
                    <a:ext uri="{53640926-AAD7-44D8-BBD7-CCE9431645EC}">
                      <a14:shadowObscured xmlns:a14="http://schemas.microsoft.com/office/drawing/2010/main"/>
                    </a:ext>
                  </a:extLst>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CD046" w14:textId="18CFD039" w:rsidR="00F8347B" w:rsidRDefault="00F8347B">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618EDC3C"/>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E1A299B6"/>
    <w:lvl w:ilvl="0" w:tplc="04050001">
      <w:start w:val="1"/>
      <w:numFmt w:val="bullet"/>
      <w:lvlText w:val=""/>
      <w:lvlJc w:val="left"/>
      <w:pPr>
        <w:ind w:left="643"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6212A530"/>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7F82D2D"/>
    <w:multiLevelType w:val="hybridMultilevel"/>
    <w:tmpl w:val="5D18C1F4"/>
    <w:lvl w:ilvl="0" w:tplc="ACEC8900">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4"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032732640">
    <w:abstractNumId w:val="19"/>
  </w:num>
  <w:num w:numId="2" w16cid:durableId="1115104180">
    <w:abstractNumId w:val="28"/>
  </w:num>
  <w:num w:numId="3" w16cid:durableId="1304240715">
    <w:abstractNumId w:val="2"/>
  </w:num>
  <w:num w:numId="4" w16cid:durableId="915868612">
    <w:abstractNumId w:val="7"/>
  </w:num>
  <w:num w:numId="5" w16cid:durableId="841972878">
    <w:abstractNumId w:val="12"/>
  </w:num>
  <w:num w:numId="6" w16cid:durableId="635183214">
    <w:abstractNumId w:val="18"/>
  </w:num>
  <w:num w:numId="7" w16cid:durableId="1689065143">
    <w:abstractNumId w:val="6"/>
  </w:num>
  <w:num w:numId="8" w16cid:durableId="2123911160">
    <w:abstractNumId w:val="24"/>
  </w:num>
  <w:num w:numId="9" w16cid:durableId="579292996">
    <w:abstractNumId w:val="31"/>
  </w:num>
  <w:num w:numId="10" w16cid:durableId="930432724">
    <w:abstractNumId w:val="27"/>
  </w:num>
  <w:num w:numId="11" w16cid:durableId="560530221">
    <w:abstractNumId w:val="8"/>
  </w:num>
  <w:num w:numId="12" w16cid:durableId="1699045248">
    <w:abstractNumId w:val="10"/>
  </w:num>
  <w:num w:numId="13" w16cid:durableId="1481461850">
    <w:abstractNumId w:val="34"/>
  </w:num>
  <w:num w:numId="14" w16cid:durableId="1670254379">
    <w:abstractNumId w:val="29"/>
  </w:num>
  <w:num w:numId="15" w16cid:durableId="1077745127">
    <w:abstractNumId w:val="13"/>
  </w:num>
  <w:num w:numId="16" w16cid:durableId="1791044677">
    <w:abstractNumId w:val="20"/>
  </w:num>
  <w:num w:numId="17" w16cid:durableId="1559123439">
    <w:abstractNumId w:val="4"/>
  </w:num>
  <w:num w:numId="18" w16cid:durableId="119569045">
    <w:abstractNumId w:val="15"/>
  </w:num>
  <w:num w:numId="19" w16cid:durableId="320356301">
    <w:abstractNumId w:val="5"/>
  </w:num>
  <w:num w:numId="20" w16cid:durableId="259728781">
    <w:abstractNumId w:val="16"/>
  </w:num>
  <w:num w:numId="21" w16cid:durableId="1038706380">
    <w:abstractNumId w:val="17"/>
  </w:num>
  <w:num w:numId="22" w16cid:durableId="788010700">
    <w:abstractNumId w:val="14"/>
  </w:num>
  <w:num w:numId="23" w16cid:durableId="1231891569">
    <w:abstractNumId w:val="23"/>
  </w:num>
  <w:num w:numId="24" w16cid:durableId="1353728057">
    <w:abstractNumId w:val="3"/>
  </w:num>
  <w:num w:numId="25" w16cid:durableId="2083261001">
    <w:abstractNumId w:val="1"/>
  </w:num>
  <w:num w:numId="26" w16cid:durableId="75715407">
    <w:abstractNumId w:val="26"/>
  </w:num>
  <w:num w:numId="27" w16cid:durableId="1612012737">
    <w:abstractNumId w:val="21"/>
  </w:num>
  <w:num w:numId="28" w16cid:durableId="1197812688">
    <w:abstractNumId w:val="9"/>
  </w:num>
  <w:num w:numId="29" w16cid:durableId="160701004">
    <w:abstractNumId w:val="25"/>
  </w:num>
  <w:num w:numId="30" w16cid:durableId="1939672965">
    <w:abstractNumId w:val="32"/>
  </w:num>
  <w:num w:numId="31" w16cid:durableId="244846153">
    <w:abstractNumId w:val="22"/>
  </w:num>
  <w:num w:numId="32" w16cid:durableId="1681811264">
    <w:abstractNumId w:val="0"/>
  </w:num>
  <w:num w:numId="33" w16cid:durableId="1738243660">
    <w:abstractNumId w:val="11"/>
  </w:num>
  <w:num w:numId="34" w16cid:durableId="766461049">
    <w:abstractNumId w:val="30"/>
  </w:num>
  <w:num w:numId="35" w16cid:durableId="2122449877">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143361"/>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BFF"/>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E7B"/>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72B"/>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63F"/>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6A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1EB2"/>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158"/>
    <w:rsid w:val="001312CB"/>
    <w:rsid w:val="00131373"/>
    <w:rsid w:val="00131436"/>
    <w:rsid w:val="00131DC7"/>
    <w:rsid w:val="001322CD"/>
    <w:rsid w:val="001326E1"/>
    <w:rsid w:val="00132F2F"/>
    <w:rsid w:val="001330C9"/>
    <w:rsid w:val="00133BB3"/>
    <w:rsid w:val="00133F1F"/>
    <w:rsid w:val="00134855"/>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46F"/>
    <w:rsid w:val="00150795"/>
    <w:rsid w:val="00150AAD"/>
    <w:rsid w:val="001516C4"/>
    <w:rsid w:val="00151CE7"/>
    <w:rsid w:val="00151DE6"/>
    <w:rsid w:val="00151DFF"/>
    <w:rsid w:val="00151EFF"/>
    <w:rsid w:val="001524CA"/>
    <w:rsid w:val="0015279D"/>
    <w:rsid w:val="001536C6"/>
    <w:rsid w:val="00153988"/>
    <w:rsid w:val="0015553A"/>
    <w:rsid w:val="00156002"/>
    <w:rsid w:val="00156111"/>
    <w:rsid w:val="00156154"/>
    <w:rsid w:val="00156B14"/>
    <w:rsid w:val="00156CDA"/>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60B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AD2"/>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3F6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158"/>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593C"/>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2FF5"/>
    <w:rsid w:val="002F3026"/>
    <w:rsid w:val="002F3050"/>
    <w:rsid w:val="002F34DA"/>
    <w:rsid w:val="002F3650"/>
    <w:rsid w:val="002F420F"/>
    <w:rsid w:val="002F45AC"/>
    <w:rsid w:val="002F4740"/>
    <w:rsid w:val="002F4957"/>
    <w:rsid w:val="002F4C84"/>
    <w:rsid w:val="002F4F2A"/>
    <w:rsid w:val="002F51C6"/>
    <w:rsid w:val="002F5540"/>
    <w:rsid w:val="002F5726"/>
    <w:rsid w:val="002F624E"/>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2180"/>
    <w:rsid w:val="0034246D"/>
    <w:rsid w:val="00342B65"/>
    <w:rsid w:val="00342C98"/>
    <w:rsid w:val="0034305D"/>
    <w:rsid w:val="003433D1"/>
    <w:rsid w:val="00343455"/>
    <w:rsid w:val="003445D5"/>
    <w:rsid w:val="00344897"/>
    <w:rsid w:val="003449D3"/>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782"/>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517"/>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892"/>
    <w:rsid w:val="004709DA"/>
    <w:rsid w:val="0047276C"/>
    <w:rsid w:val="00472BBB"/>
    <w:rsid w:val="00472C26"/>
    <w:rsid w:val="00473C85"/>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71B"/>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1D"/>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17E"/>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1F3B"/>
    <w:rsid w:val="005B27FB"/>
    <w:rsid w:val="005B2EF1"/>
    <w:rsid w:val="005B33D2"/>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160"/>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FEE"/>
    <w:rsid w:val="006254C6"/>
    <w:rsid w:val="006258DC"/>
    <w:rsid w:val="006268E4"/>
    <w:rsid w:val="006273CA"/>
    <w:rsid w:val="00627636"/>
    <w:rsid w:val="00627864"/>
    <w:rsid w:val="00627A84"/>
    <w:rsid w:val="00630097"/>
    <w:rsid w:val="00630560"/>
    <w:rsid w:val="00630A6E"/>
    <w:rsid w:val="0063170A"/>
    <w:rsid w:val="00631AAE"/>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46"/>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5E4A"/>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370"/>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333"/>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13A"/>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939"/>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4FCB"/>
    <w:rsid w:val="007B548A"/>
    <w:rsid w:val="007B5BAD"/>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6F1E"/>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477A"/>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47B0"/>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7D6"/>
    <w:rsid w:val="008A0930"/>
    <w:rsid w:val="008A0E6C"/>
    <w:rsid w:val="008A0EE2"/>
    <w:rsid w:val="008A0F08"/>
    <w:rsid w:val="008A12AB"/>
    <w:rsid w:val="008A152D"/>
    <w:rsid w:val="008A16CD"/>
    <w:rsid w:val="008A1935"/>
    <w:rsid w:val="008A1BB6"/>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750"/>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A9E"/>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91E"/>
    <w:rsid w:val="00921BC1"/>
    <w:rsid w:val="0092250F"/>
    <w:rsid w:val="00923106"/>
    <w:rsid w:val="009234CD"/>
    <w:rsid w:val="009238AD"/>
    <w:rsid w:val="00923CEC"/>
    <w:rsid w:val="009256C8"/>
    <w:rsid w:val="00925C6E"/>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959"/>
    <w:rsid w:val="009A3CA8"/>
    <w:rsid w:val="009A3F11"/>
    <w:rsid w:val="009A44C7"/>
    <w:rsid w:val="009A4650"/>
    <w:rsid w:val="009A645B"/>
    <w:rsid w:val="009A79D8"/>
    <w:rsid w:val="009B0A15"/>
    <w:rsid w:val="009B0B2B"/>
    <w:rsid w:val="009B10E7"/>
    <w:rsid w:val="009B16A1"/>
    <w:rsid w:val="009B18B3"/>
    <w:rsid w:val="009B246D"/>
    <w:rsid w:val="009B31DE"/>
    <w:rsid w:val="009B32D1"/>
    <w:rsid w:val="009B3603"/>
    <w:rsid w:val="009B58A6"/>
    <w:rsid w:val="009B58C4"/>
    <w:rsid w:val="009B6DE2"/>
    <w:rsid w:val="009B6FE7"/>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CCF"/>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3F1"/>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11"/>
    <w:rsid w:val="00AF5185"/>
    <w:rsid w:val="00AF5595"/>
    <w:rsid w:val="00AF5E6B"/>
    <w:rsid w:val="00AF5EB7"/>
    <w:rsid w:val="00AF7352"/>
    <w:rsid w:val="00AF7AB4"/>
    <w:rsid w:val="00AF7F7D"/>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29F"/>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5C9D"/>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3EB8"/>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163"/>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2DC"/>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3AD3"/>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524B"/>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06D7"/>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4434"/>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2F10"/>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2C"/>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2C8"/>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31AF"/>
    <w:rsid w:val="00E43D13"/>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0ED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796"/>
    <w:rsid w:val="00E82C99"/>
    <w:rsid w:val="00E83C53"/>
    <w:rsid w:val="00E83EBE"/>
    <w:rsid w:val="00E8555F"/>
    <w:rsid w:val="00E85E95"/>
    <w:rsid w:val="00E85F02"/>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5647"/>
    <w:rsid w:val="00EB59A1"/>
    <w:rsid w:val="00EB6092"/>
    <w:rsid w:val="00EB739D"/>
    <w:rsid w:val="00EB7FDB"/>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7B"/>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61"/>
    <o:shapelayout v:ext="edit">
      <o:idmap v:ext="edit" data="1"/>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689984041">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mso-contentType ?>
<FormTemplates xmlns="http://schemas.microsoft.com/sharepoint/v3/contenttype/forms">
  <Display>DocumentLibraryForm</Display>
  <Edit>DocumentLibraryForm</Edit>
  <New>DocumentLibraryForm</New>
</FormTemplates>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s:customData xmlns="http://www.wps.cn/officeDocument/2013/wpsCustomData" xmlns:s="http://www.wps.cn/officeDocument/2013/wpsCustomData">
  <customSectProps>
    <customSectPr/>
  </customSectProps>
</s:customDat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AECFE9-10E6-4AB0-8163-A72CF5DB0AE0}">
  <ds:schemaRefs>
    <ds:schemaRef ds:uri="http://schemas.microsoft.com/office/infopath/2007/PartnerControls"/>
    <ds:schemaRef ds:uri="http://www.w3.org/XML/1998/namespace"/>
    <ds:schemaRef ds:uri="96f83003-48fd-4f52-836f-d78a4dd9c06d"/>
    <ds:schemaRef ds:uri="http://purl.org/dc/terms/"/>
    <ds:schemaRef ds:uri="http://schemas.microsoft.com/office/2006/documentManagement/types"/>
    <ds:schemaRef ds:uri="http://purl.org/dc/dcmitype/"/>
    <ds:schemaRef ds:uri="http://schemas.openxmlformats.org/package/2006/metadata/core-properties"/>
    <ds:schemaRef ds:uri="38a97ebd-7b55-4e0a-b11e-b1f20907ee6a"/>
    <ds:schemaRef ds:uri="http://schemas.microsoft.com/office/2006/metadata/properties"/>
    <ds:schemaRef ds:uri="http://purl.org/dc/elements/1.1/"/>
  </ds:schemaRefs>
</ds:datastoreItem>
</file>

<file path=customXml/itemProps10.xml><?xml version="1.0" encoding="utf-8"?>
<ds:datastoreItem xmlns:ds="http://schemas.openxmlformats.org/officeDocument/2006/customXml" ds:itemID="{DA54A37B-91E0-432C-BBC7-BCBD35BC60C0}">
  <ds:schemaRefs>
    <ds:schemaRef ds:uri="http://schemas.openxmlformats.org/officeDocument/2006/bibliography"/>
  </ds:schemaRefs>
</ds:datastoreItem>
</file>

<file path=customXml/itemProps11.xml><?xml version="1.0" encoding="utf-8"?>
<ds:datastoreItem xmlns:ds="http://schemas.openxmlformats.org/officeDocument/2006/customXml" ds:itemID="{B8F6C24B-BD28-481E-B519-EC59664017EC}">
  <ds:schemaRefs>
    <ds:schemaRef ds:uri="http://schemas.openxmlformats.org/officeDocument/2006/bibliography"/>
  </ds:schemaRefs>
</ds:datastoreItem>
</file>

<file path=customXml/itemProps12.xml><?xml version="1.0" encoding="utf-8"?>
<ds:datastoreItem xmlns:ds="http://schemas.openxmlformats.org/officeDocument/2006/customXml" ds:itemID="{F425AC0A-7AA9-4622-BEE7-798AA3BB2023}">
  <ds:schemaRefs>
    <ds:schemaRef ds:uri="http://schemas.openxmlformats.org/officeDocument/2006/bibliography"/>
  </ds:schemaRefs>
</ds:datastoreItem>
</file>

<file path=customXml/itemProps13.xml><?xml version="1.0" encoding="utf-8"?>
<ds:datastoreItem xmlns:ds="http://schemas.openxmlformats.org/officeDocument/2006/customXml" ds:itemID="{A2AF7941-30E7-4D99-9A29-62B086AA31A1}">
  <ds:schemaRefs>
    <ds:schemaRef ds:uri="http://schemas.openxmlformats.org/officeDocument/2006/bibliography"/>
  </ds:schemaRefs>
</ds:datastoreItem>
</file>

<file path=customXml/itemProps14.xml><?xml version="1.0" encoding="utf-8"?>
<ds:datastoreItem xmlns:ds="http://schemas.openxmlformats.org/officeDocument/2006/customXml" ds:itemID="{96F4AF36-0036-45CC-B323-E72B8CA0452A}">
  <ds:schemaRefs>
    <ds:schemaRef ds:uri="http://schemas.openxmlformats.org/officeDocument/2006/bibliography"/>
  </ds:schemaRefs>
</ds:datastoreItem>
</file>

<file path=customXml/itemProps15.xml><?xml version="1.0" encoding="utf-8"?>
<ds:datastoreItem xmlns:ds="http://schemas.openxmlformats.org/officeDocument/2006/customXml" ds:itemID="{6A74D7CD-AB89-434F-AFE9-5F5B5CFA882B}">
  <ds:schemaRefs>
    <ds:schemaRef ds:uri="http://schemas.openxmlformats.org/officeDocument/2006/bibliography"/>
  </ds:schemaRefs>
</ds:datastoreItem>
</file>

<file path=customXml/itemProps16.xml><?xml version="1.0" encoding="utf-8"?>
<ds:datastoreItem xmlns:ds="http://schemas.openxmlformats.org/officeDocument/2006/customXml" ds:itemID="{CD74076C-806C-4F16-B1B9-FE7F5106507F}">
  <ds:schemaRefs>
    <ds:schemaRef ds:uri="http://schemas.openxmlformats.org/officeDocument/2006/bibliography"/>
  </ds:schemaRefs>
</ds:datastoreItem>
</file>

<file path=customXml/itemProps17.xml><?xml version="1.0" encoding="utf-8"?>
<ds:datastoreItem xmlns:ds="http://schemas.openxmlformats.org/officeDocument/2006/customXml" ds:itemID="{35EA090B-5816-471A-BCD5-B31F8A1D44BF}">
  <ds:schemaRefs>
    <ds:schemaRef ds:uri="http://schemas.openxmlformats.org/officeDocument/2006/bibliography"/>
  </ds:schemaRefs>
</ds:datastoreItem>
</file>

<file path=customXml/itemProps18.xml><?xml version="1.0" encoding="utf-8"?>
<ds:datastoreItem xmlns:ds="http://schemas.openxmlformats.org/officeDocument/2006/customXml" ds:itemID="{47C7B6CD-8809-4339-BDD8-ADA770DF5826}">
  <ds:schemaRefs>
    <ds:schemaRef ds:uri="http://schemas.openxmlformats.org/officeDocument/2006/bibliography"/>
  </ds:schemaRefs>
</ds:datastoreItem>
</file>

<file path=customXml/itemProps19.xml><?xml version="1.0" encoding="utf-8"?>
<ds:datastoreItem xmlns:ds="http://schemas.openxmlformats.org/officeDocument/2006/customXml" ds:itemID="{C70CE104-A3BB-4332-9CC0-EE7572340BF3}">
  <ds:schemaRefs>
    <ds:schemaRef ds:uri="http://schemas.openxmlformats.org/officeDocument/2006/bibliography"/>
  </ds:schemaRefs>
</ds:datastoreItem>
</file>

<file path=customXml/itemProps2.xml><?xml version="1.0" encoding="utf-8"?>
<ds:datastoreItem xmlns:ds="http://schemas.openxmlformats.org/officeDocument/2006/customXml" ds:itemID="{A287D1F0-2155-4B4C-873E-010156BF04F9}">
  <ds:schemaRefs>
    <ds:schemaRef ds:uri="http://schemas.openxmlformats.org/officeDocument/2006/bibliography"/>
  </ds:schemaRefs>
</ds:datastoreItem>
</file>

<file path=customXml/itemProps20.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21.xml><?xml version="1.0" encoding="utf-8"?>
<ds:datastoreItem xmlns:ds="http://schemas.openxmlformats.org/officeDocument/2006/customXml" ds:itemID="{E0C2633E-FD08-414A-9C25-4855EB86D058}">
  <ds:schemaRefs>
    <ds:schemaRef ds:uri="http://schemas.openxmlformats.org/officeDocument/2006/bibliography"/>
  </ds:schemaRefs>
</ds:datastoreItem>
</file>

<file path=customXml/itemProps22.xml><?xml version="1.0" encoding="utf-8"?>
<ds:datastoreItem xmlns:ds="http://schemas.openxmlformats.org/officeDocument/2006/customXml" ds:itemID="{96439E48-2D70-45A2-8C52-CFD39F3DBC7F}">
  <ds:schemaRefs>
    <ds:schemaRef ds:uri="http://schemas.openxmlformats.org/officeDocument/2006/bibliography"/>
  </ds:schemaRefs>
</ds:datastoreItem>
</file>

<file path=customXml/itemProps23.xml><?xml version="1.0" encoding="utf-8"?>
<ds:datastoreItem xmlns:ds="http://schemas.openxmlformats.org/officeDocument/2006/customXml" ds:itemID="{0F8E95B8-E06E-4614-B380-9CA5F99E0E86}">
  <ds:schemaRefs>
    <ds:schemaRef ds:uri="http://schemas.openxmlformats.org/officeDocument/2006/bibliography"/>
  </ds:schemaRefs>
</ds:datastoreItem>
</file>

<file path=customXml/itemProps24.xml><?xml version="1.0" encoding="utf-8"?>
<ds:datastoreItem xmlns:ds="http://schemas.openxmlformats.org/officeDocument/2006/customXml" ds:itemID="{7B63FFB0-0017-460D-871D-9D1E723709B2}">
  <ds:schemaRefs>
    <ds:schemaRef ds:uri="http://schemas.openxmlformats.org/officeDocument/2006/bibliography"/>
  </ds:schemaRefs>
</ds:datastoreItem>
</file>

<file path=customXml/itemProps25.xml><?xml version="1.0" encoding="utf-8"?>
<ds:datastoreItem xmlns:ds="http://schemas.openxmlformats.org/officeDocument/2006/customXml" ds:itemID="{E2EF087B-60A4-4D41-BBC2-600055162359}">
  <ds:schemaRefs>
    <ds:schemaRef ds:uri="http://schemas.openxmlformats.org/officeDocument/2006/bibliography"/>
  </ds:schemaRefs>
</ds:datastoreItem>
</file>

<file path=customXml/itemProps26.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95C10A-6CCB-451A-B576-A9F4E48DFDB4}">
  <ds:schemaRefs>
    <ds:schemaRef ds:uri="http://schemas.openxmlformats.org/officeDocument/2006/bibliography"/>
  </ds:schemaRefs>
</ds:datastoreItem>
</file>

<file path=customXml/itemProps4.xml><?xml version="1.0" encoding="utf-8"?>
<ds:datastoreItem xmlns:ds="http://schemas.openxmlformats.org/officeDocument/2006/customXml" ds:itemID="{41E31561-6C9A-4F15-8728-91447BD6FA33}">
  <ds:schemaRefs>
    <ds:schemaRef ds:uri="http://schemas.openxmlformats.org/officeDocument/2006/bibliography"/>
  </ds:schemaRefs>
</ds:datastoreItem>
</file>

<file path=customXml/itemProps5.xml><?xml version="1.0" encoding="utf-8"?>
<ds:datastoreItem xmlns:ds="http://schemas.openxmlformats.org/officeDocument/2006/customXml" ds:itemID="{F1EDD45A-A105-4C8C-B0C8-F0ABBAFB3222}">
  <ds:schemaRefs>
    <ds:schemaRef ds:uri="http://schemas.openxmlformats.org/officeDocument/2006/bibliography"/>
  </ds:schemaRefs>
</ds:datastoreItem>
</file>

<file path=customXml/itemProps6.xml><?xml version="1.0" encoding="utf-8"?>
<ds:datastoreItem xmlns:ds="http://schemas.openxmlformats.org/officeDocument/2006/customXml" ds:itemID="{7B2AC5A5-E732-4F8C-9A83-4AA12D302ED7}">
  <ds:schemaRefs>
    <ds:schemaRef ds:uri="http://schemas.openxmlformats.org/officeDocument/2006/bibliography"/>
  </ds:schemaRefs>
</ds:datastoreItem>
</file>

<file path=customXml/itemProps7.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8.xml><?xml version="1.0" encoding="utf-8"?>
<ds:datastoreItem xmlns:ds="http://schemas.openxmlformats.org/officeDocument/2006/customXml" ds:itemID="{A46CF373-72F1-4639-B3E2-16259B9EAD69}">
  <ds:schemaRefs>
    <ds:schemaRef ds:uri="http://schemas.openxmlformats.org/officeDocument/2006/bibliography"/>
  </ds:schemaRefs>
</ds:datastoreItem>
</file>

<file path=customXml/itemProps9.xml><?xml version="1.0" encoding="utf-8"?>
<ds:datastoreItem xmlns:ds="http://schemas.openxmlformats.org/officeDocument/2006/customXml" ds:itemID="{CB113129-17B4-4D43-82CE-54EA2916FB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15</Pages>
  <Words>3896</Words>
  <Characters>22437</Characters>
  <Application>Microsoft Office Word</Application>
  <DocSecurity>0</DocSecurity>
  <Lines>186</Lines>
  <Paragraphs>52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26281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Projsová Ivana</cp:lastModifiedBy>
  <cp:revision>21</cp:revision>
  <cp:lastPrinted>2022-07-27T10:25:00Z</cp:lastPrinted>
  <dcterms:created xsi:type="dcterms:W3CDTF">2022-11-02T10:50:00Z</dcterms:created>
  <dcterms:modified xsi:type="dcterms:W3CDTF">2026-03-11T11:18:00Z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